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1E89" w14:textId="0228C2F5" w:rsidR="001A4E2C" w:rsidRPr="00CE2448" w:rsidRDefault="001A4E2C" w:rsidP="001A4E2C">
      <w:pPr>
        <w:rPr>
          <w:sz w:val="20"/>
          <w:szCs w:val="20"/>
        </w:rPr>
      </w:pPr>
      <w:r>
        <w:rPr>
          <w:i/>
          <w:iCs/>
          <w:sz w:val="20"/>
          <w:szCs w:val="20"/>
        </w:rPr>
        <w:t xml:space="preserve">Hinweis: </w:t>
      </w:r>
      <w:r w:rsidRPr="00CE2448">
        <w:rPr>
          <w:i/>
          <w:iCs/>
          <w:sz w:val="20"/>
          <w:szCs w:val="20"/>
        </w:rPr>
        <w:t>Diese Vorlage ist auf den jeweiligen Betrieb und seine Gegebenheiten (Logo, Adresse, Fachstelle, interne Vertrauensperson, Bezeichnung des Grundsatzdokuments [Grundsatzdokument, Reglement, Weisung, Merkblatt]) anzupassen.</w:t>
      </w:r>
    </w:p>
    <w:p w14:paraId="72E46880" w14:textId="77777777" w:rsidR="001A4E2C" w:rsidRPr="00CE2448" w:rsidRDefault="001A4E2C" w:rsidP="001A4E2C">
      <w:pPr>
        <w:rPr>
          <w:sz w:val="20"/>
          <w:szCs w:val="20"/>
        </w:rPr>
      </w:pPr>
    </w:p>
    <w:p w14:paraId="3F89E492" w14:textId="77777777" w:rsidR="001A4E2C" w:rsidRPr="00CE2448" w:rsidRDefault="001A4E2C" w:rsidP="001A4E2C">
      <w:pPr>
        <w:pStyle w:val="Titel"/>
      </w:pPr>
      <w:r w:rsidRPr="00CE2448">
        <w:t>Grundsatzdokument zum Schutz der persönlichen Integrität am Arbeitsplatz (Umgang mit sexueller Belästigung, Mobbing, Diskriminierung und Gewalt)</w:t>
      </w:r>
    </w:p>
    <w:p w14:paraId="28128870" w14:textId="77777777" w:rsidR="001A4E2C" w:rsidRPr="00CE2448" w:rsidRDefault="001A4E2C" w:rsidP="001A4E2C">
      <w:pPr>
        <w:pStyle w:val="H1"/>
      </w:pPr>
      <w:r w:rsidRPr="00CE2448">
        <w:t>Grundsatzerklärung</w:t>
      </w:r>
    </w:p>
    <w:p w14:paraId="6A08EA88" w14:textId="77777777" w:rsidR="001A4E2C" w:rsidRPr="00CE2448" w:rsidRDefault="001A4E2C" w:rsidP="001A4E2C">
      <w:pPr>
        <w:spacing w:after="270"/>
      </w:pPr>
      <w:r w:rsidRPr="00CE2448">
        <w:t>Der Betrieb XY schützt die psychische und physische Integrität aller Mitarbeitenden und sorgt für einen respektvollen Umgang miteinander.</w:t>
      </w:r>
    </w:p>
    <w:p w14:paraId="731A45EF" w14:textId="77777777" w:rsidR="001A4E2C" w:rsidRPr="00CE2448" w:rsidRDefault="001A4E2C" w:rsidP="001A4E2C">
      <w:pPr>
        <w:spacing w:after="270"/>
      </w:pPr>
      <w:r w:rsidRPr="00CE2448">
        <w:t>Verletzungen gegen die persönliche Integrität am Arbeitsplatz sind verboten und werden vom Betrieb XY nicht toleriert. Verboten sind zudem die in diesem Reglement beschriebenen belästigenden oder diskriminierenden Handlungen, welche ausserhalb der regulären Arbeitszeiten vorgenommen werden, sofern ein Bezug zum Arbeits- oder Lehrverhältnis besteht.</w:t>
      </w:r>
    </w:p>
    <w:p w14:paraId="51F9DC8E" w14:textId="259A3924" w:rsidR="001A4E2C" w:rsidRPr="00CE2448" w:rsidRDefault="001A4E2C" w:rsidP="001A4E2C">
      <w:pPr>
        <w:spacing w:after="270"/>
      </w:pPr>
      <w:r w:rsidRPr="00CE2448">
        <w:t xml:space="preserve">Wer solche Verhaltensweisen </w:t>
      </w:r>
      <w:r>
        <w:t xml:space="preserve">meldet oder sich </w:t>
      </w:r>
      <w:r w:rsidRPr="00CE2448">
        <w:t>beschwert, darf nicht benachteiligt werden.</w:t>
      </w:r>
    </w:p>
    <w:p w14:paraId="798F21CD" w14:textId="77777777" w:rsidR="001A4E2C" w:rsidRPr="00CE2448" w:rsidRDefault="001A4E2C" w:rsidP="001A4E2C">
      <w:pPr>
        <w:pStyle w:val="H1"/>
      </w:pPr>
      <w:r w:rsidRPr="00CE2448">
        <w:t>Definitionen</w:t>
      </w:r>
    </w:p>
    <w:p w14:paraId="0310BD19" w14:textId="77777777" w:rsidR="001A4E2C" w:rsidRPr="00CE2448" w:rsidRDefault="001A4E2C" w:rsidP="001A4E2C">
      <w:pPr>
        <w:pStyle w:val="berschrift2nummeriert"/>
      </w:pPr>
      <w:r w:rsidRPr="00CE2448">
        <w:t>Verletzungen der persönlichen Integrität</w:t>
      </w:r>
    </w:p>
    <w:p w14:paraId="343312DE" w14:textId="77777777" w:rsidR="001A4E2C" w:rsidRPr="00CE2448" w:rsidRDefault="001A4E2C" w:rsidP="001A4E2C">
      <w:pPr>
        <w:spacing w:after="270"/>
      </w:pPr>
      <w:r w:rsidRPr="00CE2448">
        <w:t>Mit Verletzungen der persönlichen Integrität sind Angriffe auf die Person als Ganzes gemeint. Es geht um Verhaltensweisen, die Grenzen überschreiten und den Selbstwert eines Menschen schädigen.</w:t>
      </w:r>
    </w:p>
    <w:p w14:paraId="26679DA1" w14:textId="77777777" w:rsidR="001A4E2C" w:rsidRPr="00CE2448" w:rsidRDefault="001A4E2C" w:rsidP="001A4E2C">
      <w:pPr>
        <w:spacing w:after="270"/>
      </w:pPr>
      <w:r w:rsidRPr="00CE2448">
        <w:t>Unter Verletzungen der persönlichen Integrität fallen verschiedene problematische Verhaltensweisen wie sexuelle Belästigung, Mobbing, Diskriminierung und Gewalt, wobei diese Aufzählung nicht abschliessend ist.</w:t>
      </w:r>
    </w:p>
    <w:p w14:paraId="7016DED6" w14:textId="77777777" w:rsidR="001A4E2C" w:rsidRPr="00CE2448" w:rsidRDefault="001A4E2C" w:rsidP="001A4E2C">
      <w:pPr>
        <w:pStyle w:val="berschrift2nummeriert"/>
      </w:pPr>
      <w:r w:rsidRPr="00CE2448">
        <w:t>Sexuelle Belästigung</w:t>
      </w:r>
    </w:p>
    <w:p w14:paraId="386F9E2C" w14:textId="77777777" w:rsidR="001A4E2C" w:rsidRPr="00CE2448" w:rsidRDefault="001A4E2C" w:rsidP="001A4E2C">
      <w:pPr>
        <w:spacing w:after="270"/>
      </w:pPr>
      <w:r w:rsidRPr="00CE2448">
        <w:t xml:space="preserve">Als sexuelle Belästigung gilt jede Verhaltensweise mit sexuellem Bezug, die von einer Seite unerwünscht ist oder die Person aufgrund ihres Geschlechts herabwürdigt. Sexuelle Belästigung beginnt da, wo verbale oder nonverbale Abwehrsignale nicht ernst genommen und die persönlichen, individuellen Grenzen des Gegenübers missachtet werden. Ausschlaggebend ist dabei nicht die Absicht der belästigenden Person. Entscheidend ist, wie ihr Verhalten bei der betroffenen Person ankommt (ob diese es als erwünscht/unerwünscht empfindet). Auch Humor und echte Zuneigung rechtfertigen kein belästigendes Verhalten, wenn sich die betroffene Person dabei unwohl fühlt. </w:t>
      </w:r>
    </w:p>
    <w:p w14:paraId="2D13BD27" w14:textId="77777777" w:rsidR="001A4E2C" w:rsidRPr="00CE2448" w:rsidRDefault="001A4E2C" w:rsidP="001A4E2C">
      <w:pPr>
        <w:spacing w:after="270"/>
      </w:pPr>
      <w:r w:rsidRPr="00CE2448">
        <w:t>Beispiele sexueller Belästigung am Arbeitsplatz:</w:t>
      </w:r>
    </w:p>
    <w:p w14:paraId="694C395D" w14:textId="77777777" w:rsidR="001A4E2C" w:rsidRPr="00CE2448" w:rsidRDefault="001A4E2C" w:rsidP="001A4E2C">
      <w:pPr>
        <w:pStyle w:val="Listenabsatz"/>
        <w:numPr>
          <w:ilvl w:val="0"/>
          <w:numId w:val="31"/>
        </w:numPr>
        <w:spacing w:after="270"/>
      </w:pPr>
      <w:r w:rsidRPr="00CE2448">
        <w:lastRenderedPageBreak/>
        <w:t>Sexistische Sprache, Sprüche und Witze</w:t>
      </w:r>
    </w:p>
    <w:p w14:paraId="2C418778" w14:textId="77777777" w:rsidR="001A4E2C" w:rsidRPr="00CE2448" w:rsidRDefault="001A4E2C" w:rsidP="001A4E2C">
      <w:pPr>
        <w:pStyle w:val="Listenabsatz"/>
        <w:numPr>
          <w:ilvl w:val="0"/>
          <w:numId w:val="31"/>
        </w:numPr>
        <w:spacing w:after="270"/>
      </w:pPr>
      <w:r w:rsidRPr="00CE2448">
        <w:t>Anzügliche, zweideutige oder blossstellende Bemerkungen über das Äussere, das sexuelle Verhalten oder die sexuelle Orientierung</w:t>
      </w:r>
    </w:p>
    <w:p w14:paraId="68F6C289" w14:textId="77777777" w:rsidR="001A4E2C" w:rsidRPr="00CE2448" w:rsidRDefault="001A4E2C" w:rsidP="001A4E2C">
      <w:pPr>
        <w:pStyle w:val="Listenabsatz"/>
        <w:numPr>
          <w:ilvl w:val="0"/>
          <w:numId w:val="31"/>
        </w:numPr>
        <w:spacing w:after="270"/>
      </w:pPr>
      <w:r w:rsidRPr="00CE2448">
        <w:t>Aufdringliche, taxierende und herabwürdigende Blicke und Gesten</w:t>
      </w:r>
    </w:p>
    <w:p w14:paraId="5D91E798" w14:textId="77777777" w:rsidR="001A4E2C" w:rsidRPr="00CE2448" w:rsidRDefault="001A4E2C" w:rsidP="001A4E2C">
      <w:pPr>
        <w:pStyle w:val="Listenabsatz"/>
        <w:numPr>
          <w:ilvl w:val="0"/>
          <w:numId w:val="31"/>
        </w:numPr>
        <w:spacing w:after="270"/>
      </w:pPr>
      <w:r w:rsidRPr="00CE2448">
        <w:t>Vorzeigen, Aufhängen und Versenden (z.B. per E-Mail, SMS oder soziale Medien) von sexistischem oder pornografischem Material</w:t>
      </w:r>
    </w:p>
    <w:p w14:paraId="416EACA7" w14:textId="77777777" w:rsidR="001A4E2C" w:rsidRPr="00CE2448" w:rsidRDefault="001A4E2C" w:rsidP="001A4E2C">
      <w:pPr>
        <w:pStyle w:val="Listenabsatz"/>
        <w:numPr>
          <w:ilvl w:val="0"/>
          <w:numId w:val="31"/>
        </w:numPr>
        <w:spacing w:after="270"/>
      </w:pPr>
      <w:r w:rsidRPr="00CE2448">
        <w:t>Unerwünschte Einladungen mit zweideutigen Anspielungen</w:t>
      </w:r>
    </w:p>
    <w:p w14:paraId="4DE254DD" w14:textId="77777777" w:rsidR="001A4E2C" w:rsidRPr="00CE2448" w:rsidRDefault="001A4E2C" w:rsidP="001A4E2C">
      <w:pPr>
        <w:pStyle w:val="Listenabsatz"/>
        <w:numPr>
          <w:ilvl w:val="0"/>
          <w:numId w:val="31"/>
        </w:numPr>
        <w:spacing w:after="270"/>
      </w:pPr>
      <w:r w:rsidRPr="00CE2448">
        <w:t>«Zufällige», unerwünschte Körperkontakte</w:t>
      </w:r>
    </w:p>
    <w:p w14:paraId="7EDE8616" w14:textId="77777777" w:rsidR="001A4E2C" w:rsidRPr="00CE2448" w:rsidRDefault="001A4E2C" w:rsidP="001A4E2C">
      <w:pPr>
        <w:pStyle w:val="Listenabsatz"/>
        <w:numPr>
          <w:ilvl w:val="0"/>
          <w:numId w:val="31"/>
        </w:numPr>
        <w:spacing w:after="270"/>
      </w:pPr>
      <w:r w:rsidRPr="00CE2448">
        <w:t>Nachstellen in der Schule, im Betrieb oder in der Freizeit</w:t>
      </w:r>
    </w:p>
    <w:p w14:paraId="39CAF819" w14:textId="77777777" w:rsidR="001A4E2C" w:rsidRPr="00CE2448" w:rsidRDefault="001A4E2C" w:rsidP="001A4E2C">
      <w:pPr>
        <w:pStyle w:val="Listenabsatz"/>
        <w:numPr>
          <w:ilvl w:val="0"/>
          <w:numId w:val="31"/>
        </w:numPr>
        <w:spacing w:after="270"/>
      </w:pPr>
      <w:r w:rsidRPr="00CE2448">
        <w:t>Annäherungsversuche mit Versprechen von Vorteilen und Androhung von Nachteilen</w:t>
      </w:r>
    </w:p>
    <w:p w14:paraId="3A9CA588" w14:textId="77777777" w:rsidR="001A4E2C" w:rsidRPr="00CE2448" w:rsidRDefault="001A4E2C" w:rsidP="001A4E2C">
      <w:pPr>
        <w:pStyle w:val="Listenabsatz"/>
        <w:numPr>
          <w:ilvl w:val="0"/>
          <w:numId w:val="31"/>
        </w:numPr>
        <w:spacing w:after="270"/>
      </w:pPr>
      <w:r w:rsidRPr="00CE2448">
        <w:t>Sexuelle und körperliche Übergriffe bis hin zur Vergewaltigung.</w:t>
      </w:r>
    </w:p>
    <w:p w14:paraId="26873311" w14:textId="77777777" w:rsidR="001A4E2C" w:rsidRDefault="001A4E2C" w:rsidP="001A4E2C">
      <w:pPr>
        <w:spacing w:after="270"/>
      </w:pPr>
      <w:r w:rsidRPr="00CE2448">
        <w:t>Schwere Fälle können strafrechtlich verfolgt werden.</w:t>
      </w:r>
    </w:p>
    <w:p w14:paraId="070301CD" w14:textId="2ADBDBC1" w:rsidR="001A4E2C" w:rsidRPr="00CE2448" w:rsidRDefault="001A4E2C" w:rsidP="001A4E2C">
      <w:pPr>
        <w:spacing w:after="270"/>
      </w:pPr>
      <w:r>
        <w:t>Sexuelle Belästigungen am Arbeitsplatz können durch Mitarbeitende und externe Personen (z. B. Kundschaft) erfolgen.</w:t>
      </w:r>
    </w:p>
    <w:p w14:paraId="2BBED2CB" w14:textId="77777777" w:rsidR="001A4E2C" w:rsidRPr="00CE2448" w:rsidRDefault="001A4E2C" w:rsidP="001A4E2C">
      <w:pPr>
        <w:pStyle w:val="berschrift2nummeriert"/>
      </w:pPr>
      <w:r w:rsidRPr="00CE2448">
        <w:t>Mobbing</w:t>
      </w:r>
    </w:p>
    <w:p w14:paraId="52A97163" w14:textId="77777777" w:rsidR="001A4E2C" w:rsidRPr="00CE2448" w:rsidRDefault="001A4E2C" w:rsidP="001A4E2C">
      <w:pPr>
        <w:spacing w:after="270"/>
        <w:rPr>
          <w:rFonts w:ascii="Arial" w:hAnsi="Arial" w:cs="Arial"/>
          <w:szCs w:val="21"/>
        </w:rPr>
      </w:pPr>
      <w:r w:rsidRPr="00CE2448">
        <w:rPr>
          <w:rFonts w:ascii="Arial" w:hAnsi="Arial" w:cs="Arial"/>
          <w:szCs w:val="21"/>
        </w:rPr>
        <w:t>Mobbing wird vom Bundesgericht als systematisches, feindliches, über einen längeren Zeitraum anhaltendes Verhalten definiert, mit welchem ein Arbeitnehmer am Arbeitsplatz isoliert, ausgegrenzt oder sogar vom Arbeitsplatz entfernt werden soll (Urteil des Bundesgerichts 8C_251/2017 vom 22.6.2017, E. 5.1). Die angegriffene Person gerät durch die Mobbinghandlung in eine unterlegene Position. Geht das Mobbing von einem Vorgesetzten aus, wird es auch als «Bossing» bezeichnet. Ob ein Verhalten bzw. eine Verhaltensweise Mobbing darstellt, misst sich daran, ob dadurch die Intensität einer Persönlichkeitsverletzung erreicht und von der angegriffenen Person als subjektiv feindselig wahrgenommen wird.</w:t>
      </w:r>
    </w:p>
    <w:p w14:paraId="496FD348" w14:textId="77777777" w:rsidR="001A4E2C" w:rsidRPr="00CE2448" w:rsidRDefault="001A4E2C" w:rsidP="001A4E2C">
      <w:pPr>
        <w:spacing w:after="270"/>
        <w:rPr>
          <w:rFonts w:ascii="Arial" w:hAnsi="Arial" w:cs="Arial"/>
          <w:szCs w:val="21"/>
        </w:rPr>
      </w:pPr>
      <w:r w:rsidRPr="00CE2448">
        <w:rPr>
          <w:rFonts w:ascii="Arial" w:hAnsi="Arial" w:cs="Arial"/>
          <w:szCs w:val="21"/>
        </w:rPr>
        <w:t>Beispiele zu Mobbing:</w:t>
      </w:r>
    </w:p>
    <w:p w14:paraId="620955B5" w14:textId="77777777" w:rsidR="001A4E2C" w:rsidRPr="00CE2448" w:rsidRDefault="001A4E2C" w:rsidP="001A4E2C">
      <w:pPr>
        <w:pStyle w:val="Listenabsatz"/>
        <w:numPr>
          <w:ilvl w:val="0"/>
          <w:numId w:val="28"/>
        </w:numPr>
        <w:spacing w:after="270"/>
        <w:rPr>
          <w:rFonts w:ascii="Arial" w:hAnsi="Arial" w:cs="Arial"/>
          <w:szCs w:val="21"/>
        </w:rPr>
      </w:pPr>
      <w:r w:rsidRPr="00CE2448">
        <w:rPr>
          <w:rFonts w:ascii="Arial" w:hAnsi="Arial" w:cs="Arial"/>
          <w:szCs w:val="21"/>
        </w:rPr>
        <w:t>Angriffe auf die Möglichkeiten, sich mitzuteilen (z. B. nicht ausreden lassen, unterbrechen, anschreien, Informationen vorenthalten)</w:t>
      </w:r>
    </w:p>
    <w:p w14:paraId="1B29F7D1" w14:textId="77777777" w:rsidR="001A4E2C" w:rsidRPr="00CE2448" w:rsidRDefault="001A4E2C" w:rsidP="001A4E2C">
      <w:pPr>
        <w:pStyle w:val="Listenabsatz"/>
        <w:numPr>
          <w:ilvl w:val="0"/>
          <w:numId w:val="28"/>
        </w:numPr>
        <w:spacing w:after="270"/>
        <w:rPr>
          <w:rFonts w:ascii="Arial" w:hAnsi="Arial" w:cs="Arial"/>
          <w:szCs w:val="21"/>
        </w:rPr>
      </w:pPr>
      <w:r w:rsidRPr="00CE2448">
        <w:rPr>
          <w:rFonts w:ascii="Arial" w:hAnsi="Arial" w:cs="Arial"/>
          <w:szCs w:val="21"/>
        </w:rPr>
        <w:t xml:space="preserve">Angriffe auf die sozialen Beziehungen (z. B. allgemeine Kontaktverweigerung, nicht grüssen, ignorieren, ausgrenzen, isolieren) </w:t>
      </w:r>
    </w:p>
    <w:p w14:paraId="3414D874" w14:textId="77777777" w:rsidR="001A4E2C" w:rsidRPr="00CE2448" w:rsidRDefault="001A4E2C" w:rsidP="001A4E2C">
      <w:pPr>
        <w:pStyle w:val="Listenabsatz"/>
        <w:numPr>
          <w:ilvl w:val="0"/>
          <w:numId w:val="28"/>
        </w:numPr>
        <w:spacing w:after="270"/>
        <w:rPr>
          <w:rFonts w:ascii="Arial" w:hAnsi="Arial" w:cs="Arial"/>
          <w:szCs w:val="21"/>
        </w:rPr>
      </w:pPr>
      <w:r w:rsidRPr="00CE2448">
        <w:rPr>
          <w:rFonts w:ascii="Arial" w:hAnsi="Arial" w:cs="Arial"/>
          <w:szCs w:val="21"/>
        </w:rPr>
        <w:t>Angriffe auf das soziale Ansehen (z. B. lächerlich machen, Gerüchte verbreiten, Sticheleien, Beleidigungen, abschätzige Bemerkungen)</w:t>
      </w:r>
    </w:p>
    <w:p w14:paraId="1EC0B794" w14:textId="77777777" w:rsidR="001A4E2C" w:rsidRPr="00CE2448" w:rsidRDefault="001A4E2C" w:rsidP="001A4E2C">
      <w:pPr>
        <w:pStyle w:val="Listenabsatz"/>
        <w:numPr>
          <w:ilvl w:val="0"/>
          <w:numId w:val="28"/>
        </w:numPr>
        <w:spacing w:after="270"/>
        <w:rPr>
          <w:rFonts w:ascii="Arial" w:hAnsi="Arial" w:cs="Arial"/>
          <w:szCs w:val="21"/>
        </w:rPr>
      </w:pPr>
      <w:r w:rsidRPr="00CE2448">
        <w:rPr>
          <w:rFonts w:ascii="Arial" w:hAnsi="Arial" w:cs="Arial"/>
          <w:szCs w:val="21"/>
        </w:rPr>
        <w:t>Angriffe auf die Qualität der Berufs- und Lebenssituation (z. B. schikanöse und erniedrigende Arbeiten zuweisen, ungerechtfertigte Kritik, Entziehen von wichtigen Aufgaben)</w:t>
      </w:r>
    </w:p>
    <w:p w14:paraId="624F6FA5" w14:textId="77777777" w:rsidR="001A4E2C" w:rsidRPr="00CE2448" w:rsidRDefault="001A4E2C" w:rsidP="001A4E2C">
      <w:pPr>
        <w:pStyle w:val="Listenabsatz"/>
        <w:numPr>
          <w:ilvl w:val="0"/>
          <w:numId w:val="28"/>
        </w:numPr>
        <w:spacing w:after="270"/>
        <w:rPr>
          <w:rFonts w:ascii="Arial" w:hAnsi="Arial" w:cs="Arial"/>
          <w:szCs w:val="21"/>
        </w:rPr>
      </w:pPr>
      <w:r w:rsidRPr="00CE2448">
        <w:rPr>
          <w:rFonts w:ascii="Arial" w:hAnsi="Arial" w:cs="Arial"/>
          <w:szCs w:val="21"/>
        </w:rPr>
        <w:t>Angriffe auf die Gesundheit (z. B. Androhung oder Anwendung körperlicher Gewalt)</w:t>
      </w:r>
    </w:p>
    <w:p w14:paraId="1C7B06B4" w14:textId="77777777" w:rsidR="001A4E2C" w:rsidRPr="00CE2448" w:rsidRDefault="001A4E2C" w:rsidP="001A4E2C">
      <w:pPr>
        <w:pStyle w:val="berschrift2nummeriert"/>
      </w:pPr>
      <w:r w:rsidRPr="00CE2448">
        <w:t>Diskriminierung</w:t>
      </w:r>
    </w:p>
    <w:p w14:paraId="36BCE13C" w14:textId="733CE4F7" w:rsidR="001A4E2C" w:rsidRPr="00CE2448" w:rsidRDefault="001A4E2C" w:rsidP="001A4E2C">
      <w:pPr>
        <w:spacing w:after="270"/>
      </w:pPr>
      <w:r w:rsidRPr="00CE2448">
        <w:t>Niemand darf diskriminiert werden, namentlich nicht wegen der Herkunft, der Rasse, des Geschlechts, des Alters, der Sprache, der sozialen Stellung, der Lebensform, der religiösen, weltanschaulichen oder</w:t>
      </w:r>
      <w:r w:rsidR="004969AE">
        <w:t xml:space="preserve"> </w:t>
      </w:r>
      <w:r w:rsidRPr="00CE2448">
        <w:t>politischen Überzeugung oder wegen einer körperlichen, geistigen oder psychischen Behinderung (Art. 8 Abs. 2 BV</w:t>
      </w:r>
      <w:r w:rsidRPr="00CE2448">
        <w:rPr>
          <w:rStyle w:val="Funotenzeichen"/>
          <w:rFonts w:ascii="Arial" w:hAnsi="Arial" w:cs="Arial"/>
          <w:szCs w:val="21"/>
        </w:rPr>
        <w:footnoteReference w:id="1"/>
      </w:r>
      <w:r w:rsidRPr="00CE2448">
        <w:t>).</w:t>
      </w:r>
    </w:p>
    <w:p w14:paraId="07199D55" w14:textId="77777777" w:rsidR="001A4E2C" w:rsidRPr="00CE2448" w:rsidRDefault="001A4E2C" w:rsidP="001A4E2C">
      <w:pPr>
        <w:spacing w:after="270"/>
      </w:pPr>
      <w:r w:rsidRPr="00CE2448">
        <w:lastRenderedPageBreak/>
        <w:t xml:space="preserve">Als Diskriminierung gelten Äusserungen und Handlungen, die sich in herabsetzender oder benachteiligender Absicht gegen Angehörige bestimmter sozialer Gruppen </w:t>
      </w:r>
      <w:r>
        <w:t xml:space="preserve">richtet. </w:t>
      </w:r>
      <w:r w:rsidRPr="00CE2448">
        <w:t>Das Verbot der Diskriminierung gilt für die ganze Dauer des Arbeitsverhältnisses, also von der Anstellung bis zur Entlassung.</w:t>
      </w:r>
    </w:p>
    <w:p w14:paraId="7CB573E2" w14:textId="77777777" w:rsidR="001A4E2C" w:rsidRPr="00CE2448" w:rsidRDefault="001A4E2C" w:rsidP="001A4E2C">
      <w:pPr>
        <w:pStyle w:val="berschrift2nummeriert"/>
      </w:pPr>
      <w:r w:rsidRPr="00CE2448">
        <w:t>Gewalt</w:t>
      </w:r>
    </w:p>
    <w:p w14:paraId="582B932C" w14:textId="77777777" w:rsidR="001A4E2C" w:rsidRPr="00CE2448" w:rsidRDefault="001A4E2C" w:rsidP="001A4E2C">
      <w:pPr>
        <w:spacing w:after="270"/>
      </w:pPr>
      <w:r w:rsidRPr="00CE2448">
        <w:t>Die Gewalt beinhaltet in der Regel physische Gewalt sowie verbale Beleidigungen, Bedrohungen, die von Außenstehenden, (z.B. Kunden) gegenüber Personen bei der Arbeit ausgesprochen bzw. ausgeübt werden, wobei Gesundheit, Sicherheit oder Wohlbefinden der Beschäftigten gefährdet wird. Die Gewalt kann auch einen rassistischen oder sexuellen Aspekt haben.</w:t>
      </w:r>
    </w:p>
    <w:p w14:paraId="1AB9D262" w14:textId="77777777" w:rsidR="001A4E2C" w:rsidRPr="00CE2448" w:rsidRDefault="001A4E2C" w:rsidP="001A4E2C">
      <w:pPr>
        <w:spacing w:after="270"/>
      </w:pPr>
      <w:r w:rsidRPr="00CE2448">
        <w:t>Beispiele zu Gewalt:</w:t>
      </w:r>
    </w:p>
    <w:p w14:paraId="65C8B372" w14:textId="77777777" w:rsidR="001A4E2C" w:rsidRPr="00CE2448" w:rsidRDefault="001A4E2C" w:rsidP="001A4E2C">
      <w:pPr>
        <w:pStyle w:val="Listenabsatz"/>
        <w:numPr>
          <w:ilvl w:val="0"/>
          <w:numId w:val="30"/>
        </w:numPr>
        <w:spacing w:after="270"/>
      </w:pPr>
      <w:r w:rsidRPr="00CE2448">
        <w:t>unhöfliches Verhalten – mangelnder Respekt gegenüber anderen</w:t>
      </w:r>
    </w:p>
    <w:p w14:paraId="5F98FEF1" w14:textId="77777777" w:rsidR="001A4E2C" w:rsidRPr="00CE2448" w:rsidRDefault="001A4E2C" w:rsidP="001A4E2C">
      <w:pPr>
        <w:pStyle w:val="Listenabsatz"/>
        <w:numPr>
          <w:ilvl w:val="0"/>
          <w:numId w:val="30"/>
        </w:numPr>
        <w:spacing w:after="270"/>
      </w:pPr>
      <w:r w:rsidRPr="00CE2448">
        <w:t>körperliche oder verbale Gewalt – Absicht, jemanden zu verletzen</w:t>
      </w:r>
    </w:p>
    <w:p w14:paraId="0B795E49" w14:textId="77777777" w:rsidR="001A4E2C" w:rsidRPr="00CE2448" w:rsidRDefault="001A4E2C" w:rsidP="001A4E2C">
      <w:pPr>
        <w:pStyle w:val="Listenabsatz"/>
        <w:numPr>
          <w:ilvl w:val="0"/>
          <w:numId w:val="30"/>
        </w:numPr>
        <w:spacing w:after="270"/>
      </w:pPr>
      <w:r w:rsidRPr="00CE2448">
        <w:t>Überfälle, Übergriffe Dritter – Absicht, jemanden zu schädigen</w:t>
      </w:r>
    </w:p>
    <w:p w14:paraId="4A22DE3A" w14:textId="77777777" w:rsidR="001A4E2C" w:rsidRPr="00CE2448" w:rsidRDefault="001A4E2C" w:rsidP="001A4E2C">
      <w:pPr>
        <w:pStyle w:val="H1"/>
      </w:pPr>
      <w:r w:rsidRPr="00CE2448">
        <w:t>Geltungsbereich des Reglements und gesetzliche Bestimmungen</w:t>
      </w:r>
    </w:p>
    <w:p w14:paraId="36B42A64" w14:textId="77777777" w:rsidR="001A4E2C" w:rsidRPr="00CE2448" w:rsidRDefault="001A4E2C" w:rsidP="001A4E2C">
      <w:pPr>
        <w:spacing w:after="270"/>
      </w:pPr>
      <w:r w:rsidRPr="00CE2448">
        <w:t>Dieses Reglement ist integraler Bestandteil des Arbeitsvertrages und gilt für alle Mitarbeitenden des Betriebs XY (inkl. Schnupperlernende, Lernende, Praktikantinnen und Praktikanten).</w:t>
      </w:r>
    </w:p>
    <w:p w14:paraId="38CB1792" w14:textId="77777777" w:rsidR="001A4E2C" w:rsidRPr="00CE2448" w:rsidRDefault="001A4E2C" w:rsidP="001A4E2C">
      <w:pPr>
        <w:spacing w:after="270"/>
      </w:pPr>
      <w:r w:rsidRPr="00CE2448">
        <w:t>Gesetzliche Bestimmungen:</w:t>
      </w:r>
    </w:p>
    <w:p w14:paraId="6253FC53" w14:textId="406D1598" w:rsidR="001A4E2C" w:rsidRPr="00CE2448" w:rsidRDefault="001A4E2C" w:rsidP="001A4E2C">
      <w:pPr>
        <w:spacing w:after="270"/>
      </w:pPr>
      <w:r w:rsidRPr="00CE2448">
        <w:t>Der Grundsatz des Diskriminierungsverbots ist in der Bundesverfassung</w:t>
      </w:r>
      <w:r w:rsidRPr="00CE2448">
        <w:rPr>
          <w:rStyle w:val="Funotenzeichen"/>
          <w:rFonts w:ascii="Arial" w:hAnsi="Arial" w:cs="Arial"/>
          <w:szCs w:val="21"/>
        </w:rPr>
        <w:footnoteReference w:id="2"/>
      </w:r>
      <w:r w:rsidRPr="00CE2448">
        <w:t xml:space="preserve"> verankert. Das Obligationenrecht</w:t>
      </w:r>
      <w:r w:rsidRPr="00CE2448">
        <w:rPr>
          <w:rStyle w:val="Funotenzeichen"/>
          <w:rFonts w:ascii="Arial" w:hAnsi="Arial" w:cs="Arial"/>
          <w:szCs w:val="21"/>
        </w:rPr>
        <w:footnoteReference w:id="3"/>
      </w:r>
      <w:r w:rsidRPr="00CE2448">
        <w:t xml:space="preserve"> und das Arbeitsgesetz</w:t>
      </w:r>
      <w:r w:rsidRPr="00CE2448">
        <w:rPr>
          <w:rStyle w:val="Funotenzeichen"/>
          <w:rFonts w:ascii="Arial" w:hAnsi="Arial" w:cs="Arial"/>
          <w:szCs w:val="21"/>
        </w:rPr>
        <w:footnoteReference w:id="4"/>
      </w:r>
      <w:r w:rsidRPr="00CE2448">
        <w:t xml:space="preserve"> sowie die Verordnung 3 zum Arbeitsgesetz</w:t>
      </w:r>
      <w:r w:rsidRPr="00CE2448">
        <w:rPr>
          <w:rStyle w:val="Funotenzeichen"/>
          <w:rFonts w:ascii="Arial" w:hAnsi="Arial" w:cs="Arial"/>
          <w:szCs w:val="21"/>
        </w:rPr>
        <w:footnoteReference w:id="5"/>
      </w:r>
      <w:r w:rsidRPr="00CE2448">
        <w:t xml:space="preserve"> verlangen vom Arbeitgeber, dass die Persönlichkeit der Arbeitnehmerinnen und Arbeitnehmer zu schützen ist. Das Gleichstellungsgesetz stellt das Verbot der Diskriminierung </w:t>
      </w:r>
      <w:r>
        <w:t xml:space="preserve">aufgrund des Geschlechts oder der Geschlechtsidentität </w:t>
      </w:r>
      <w:r w:rsidRPr="00CE2448">
        <w:t>in den Vordergrund</w:t>
      </w:r>
      <w:r w:rsidRPr="00CE2448">
        <w:rPr>
          <w:rStyle w:val="Funotenzeichen"/>
          <w:rFonts w:ascii="Arial" w:hAnsi="Arial" w:cs="Arial"/>
          <w:szCs w:val="21"/>
        </w:rPr>
        <w:footnoteReference w:id="6"/>
      </w:r>
      <w:r w:rsidRPr="00CE2448">
        <w:t xml:space="preserve"> und bezeichnet sexuelle Belästigung nicht nur als Verletzung der Menschenwürde, sondern auch als ein diskriminierendes Verhalten</w:t>
      </w:r>
      <w:r w:rsidRPr="00CE2448">
        <w:rPr>
          <w:rStyle w:val="Funotenzeichen"/>
          <w:rFonts w:ascii="Arial" w:hAnsi="Arial" w:cs="Arial"/>
          <w:szCs w:val="21"/>
        </w:rPr>
        <w:footnoteReference w:id="7"/>
      </w:r>
      <w:r w:rsidRPr="00CE2448">
        <w:t>.</w:t>
      </w:r>
    </w:p>
    <w:p w14:paraId="4B03F683" w14:textId="77777777" w:rsidR="001A4E2C" w:rsidRPr="00CE2448" w:rsidRDefault="001A4E2C" w:rsidP="001A4E2C">
      <w:pPr>
        <w:pStyle w:val="H1"/>
      </w:pPr>
      <w:r w:rsidRPr="00CE2448">
        <w:t>Verantwortung</w:t>
      </w:r>
    </w:p>
    <w:p w14:paraId="7214CAD1" w14:textId="77777777" w:rsidR="001A4E2C" w:rsidRPr="00CE2448" w:rsidRDefault="001A4E2C" w:rsidP="001A4E2C">
      <w:pPr>
        <w:pStyle w:val="berschrift2nummeriert"/>
      </w:pPr>
      <w:r w:rsidRPr="00CE2448">
        <w:t>Vorgesetzte und Personalverantwortliche</w:t>
      </w:r>
    </w:p>
    <w:p w14:paraId="22B59BDA" w14:textId="137F21B6" w:rsidR="001A4E2C" w:rsidRPr="00CE2448" w:rsidRDefault="001A4E2C" w:rsidP="001A4E2C">
      <w:pPr>
        <w:spacing w:after="270"/>
      </w:pPr>
      <w:r w:rsidRPr="00CE2448">
        <w:t>Sobald Vorgesetzte oder Personalverantwortliche Kenntnis von einem Vorfall (Hinweise, Gerüchte, Reklamationen) haben, haben sie die Pflicht zu intervenieren, den Vorfall abzuklären und die betroffene Person zu schützen und zu unterstützen. Diese Pflicht gilt auch bei Verdacht auf fehlbares Verhalten im Sinne dieses Reglements.</w:t>
      </w:r>
    </w:p>
    <w:p w14:paraId="2C28D1A3" w14:textId="77777777" w:rsidR="001A4E2C" w:rsidRPr="00CE2448" w:rsidRDefault="001A4E2C" w:rsidP="001A4E2C">
      <w:pPr>
        <w:spacing w:after="270"/>
      </w:pPr>
      <w:r w:rsidRPr="00CE2448">
        <w:t xml:space="preserve">Sie können sich durch eine interne oder externe Vertrauensperson oder durch eine Beratungsstelle vertraulich beraten lassen. </w:t>
      </w:r>
    </w:p>
    <w:p w14:paraId="3D577071" w14:textId="77777777" w:rsidR="001A4E2C" w:rsidRPr="00CE2448" w:rsidRDefault="001A4E2C" w:rsidP="001A4E2C">
      <w:pPr>
        <w:spacing w:after="270"/>
      </w:pPr>
      <w:r w:rsidRPr="00CE2448">
        <w:lastRenderedPageBreak/>
        <w:t>Wenn unter den betroffenen Personen Lernende sind, sind die Vorfälle der Ausbildungsberatung des Mittelschul- und Berufsbildungsamts des Kantons Bern zu melden.</w:t>
      </w:r>
    </w:p>
    <w:p w14:paraId="5E816149" w14:textId="77777777" w:rsidR="001A4E2C" w:rsidRPr="00CE2448" w:rsidRDefault="001A4E2C" w:rsidP="001A4E2C">
      <w:pPr>
        <w:pStyle w:val="berschrift2nummeriert"/>
      </w:pPr>
      <w:r w:rsidRPr="00CE2448">
        <w:t>Mitarbeitende</w:t>
      </w:r>
    </w:p>
    <w:p w14:paraId="247E1D3D" w14:textId="77777777" w:rsidR="001A4E2C" w:rsidRPr="00CE2448" w:rsidRDefault="001A4E2C" w:rsidP="001A4E2C">
      <w:pPr>
        <w:spacing w:after="270"/>
      </w:pPr>
      <w:r w:rsidRPr="00CE2448">
        <w:t>Soweit zumutbar, sollen betroffene Personen oder beobachtende Kolleginnen oder Kollegen den belästigenden Personen unmissverständlich klarmachen, dass ihr Verhalten verletzend und unerwünscht ist.</w:t>
      </w:r>
    </w:p>
    <w:p w14:paraId="15348055" w14:textId="3A2F7AA4" w:rsidR="001A4E2C" w:rsidRPr="00CE2448" w:rsidRDefault="001A4E2C" w:rsidP="001A4E2C">
      <w:pPr>
        <w:spacing w:after="270"/>
      </w:pPr>
      <w:r w:rsidRPr="00CE2448">
        <w:t xml:space="preserve">Wenn eine sofortige Reaktion nicht möglich ist, </w:t>
      </w:r>
      <w:r>
        <w:t xml:space="preserve">werden die betroffenen Personen oder beobachtende Kolleginnen oder Kollegen ermutigt, </w:t>
      </w:r>
      <w:r w:rsidRPr="00CE2448">
        <w:t xml:space="preserve">den Vorfall bei Vorgesetzten oder Personalverantwortlichen zu melden. In jedem Fall können sie sich vertraulich durch eine interne oder externe Vertrauensperson oder eine Beratungsstelle beraten lassen. </w:t>
      </w:r>
    </w:p>
    <w:p w14:paraId="1A2C082F" w14:textId="495BB09C" w:rsidR="001A4E2C" w:rsidRPr="00CE2448" w:rsidRDefault="001A4E2C" w:rsidP="001A4E2C">
      <w:pPr>
        <w:spacing w:after="270"/>
      </w:pPr>
      <w:r w:rsidRPr="00CE2448">
        <w:t xml:space="preserve">Betroffene Lernende </w:t>
      </w:r>
      <w:r>
        <w:t xml:space="preserve">werden zudem ermutigt, </w:t>
      </w:r>
      <w:r w:rsidRPr="00CE2448">
        <w:t xml:space="preserve">die Vorfälle </w:t>
      </w:r>
      <w:r>
        <w:t xml:space="preserve">zusätzlich auch </w:t>
      </w:r>
      <w:r w:rsidRPr="00CE2448">
        <w:t>der Ausbildungsberatung des Mittelschul- und Berufsbildungsamts</w:t>
      </w:r>
      <w:r>
        <w:t xml:space="preserve"> zu melden</w:t>
      </w:r>
      <w:r w:rsidRPr="00CE2448">
        <w:t>, die Aufsichtsbehörde über die Lehrverhältnisse ist.</w:t>
      </w:r>
    </w:p>
    <w:p w14:paraId="2642BB9B" w14:textId="77777777" w:rsidR="001A4E2C" w:rsidRPr="00CE2448" w:rsidRDefault="001A4E2C" w:rsidP="001A4E2C">
      <w:pPr>
        <w:pStyle w:val="H1"/>
      </w:pPr>
      <w:r w:rsidRPr="00CE2448">
        <w:t>Verfahren bei Verletzungen der persönlichen Integrität</w:t>
      </w:r>
    </w:p>
    <w:p w14:paraId="6923FC8D" w14:textId="77777777" w:rsidR="001A4E2C" w:rsidRPr="00CE2448" w:rsidRDefault="001A4E2C" w:rsidP="001A4E2C">
      <w:pPr>
        <w:pStyle w:val="berschrift2nummeriert"/>
      </w:pPr>
      <w:r w:rsidRPr="00CE2448">
        <w:t>Informelles Verfahren</w:t>
      </w:r>
    </w:p>
    <w:p w14:paraId="249CA5DC" w14:textId="77777777" w:rsidR="001A4E2C" w:rsidRPr="00CE2448" w:rsidRDefault="001A4E2C" w:rsidP="001A4E2C">
      <w:pPr>
        <w:pStyle w:val="berschrift3nummeriert"/>
        <w:rPr>
          <w:b w:val="0"/>
          <w:bCs w:val="0"/>
        </w:rPr>
      </w:pPr>
      <w:r w:rsidRPr="00CE2448">
        <w:rPr>
          <w:b w:val="0"/>
          <w:bCs w:val="0"/>
        </w:rPr>
        <w:t>Allgemeines</w:t>
      </w:r>
    </w:p>
    <w:p w14:paraId="2893AD55" w14:textId="77777777" w:rsidR="001A4E2C" w:rsidRPr="00CE2448" w:rsidRDefault="001A4E2C" w:rsidP="001A4E2C">
      <w:pPr>
        <w:spacing w:after="270"/>
      </w:pPr>
      <w:r w:rsidRPr="00CE2448">
        <w:t>Betroffene können sich an die interne und/oder externe Vertrauensperson [oder Vertrauensstelle] wen-den für vertrauliche Information, Beratung und Unterstützung. Diese hat absolute Schweigepflicht und wird nur mit Einverständnis der betroffenen Person aktiv.</w:t>
      </w:r>
    </w:p>
    <w:p w14:paraId="446D6980" w14:textId="77777777" w:rsidR="001A4E2C" w:rsidRPr="00CE2448" w:rsidRDefault="001A4E2C" w:rsidP="001A4E2C">
      <w:pPr>
        <w:spacing w:after="270"/>
      </w:pPr>
      <w:r w:rsidRPr="00CE2448">
        <w:t xml:space="preserve">Beraten lassen können sich auch Personen, die unsicher sind, ob sie </w:t>
      </w:r>
      <w:proofErr w:type="gramStart"/>
      <w:r w:rsidRPr="00CE2448">
        <w:t>selber</w:t>
      </w:r>
      <w:proofErr w:type="gramEnd"/>
      <w:r w:rsidRPr="00CE2448">
        <w:t xml:space="preserve"> als belästigend wahrgenommen werden.</w:t>
      </w:r>
    </w:p>
    <w:p w14:paraId="34752240" w14:textId="77777777" w:rsidR="001A4E2C" w:rsidRPr="00CE2448" w:rsidRDefault="001A4E2C" w:rsidP="001A4E2C">
      <w:pPr>
        <w:spacing w:after="270"/>
      </w:pPr>
      <w:r w:rsidRPr="00CE2448">
        <w:t>Die Fachstelle für die Gleichstellung von Frauen und Männern des Kantons Bern</w:t>
      </w:r>
      <w:r w:rsidRPr="00CE2448">
        <w:rPr>
          <w:rStyle w:val="Funotenzeichen"/>
          <w:rFonts w:ascii="Arial" w:hAnsi="Arial" w:cs="Arial"/>
          <w:szCs w:val="21"/>
        </w:rPr>
        <w:footnoteReference w:id="8"/>
      </w:r>
      <w:r w:rsidRPr="00CE2448">
        <w:t xml:space="preserve"> und die Kantonale Schlichtungsbehörde nach Gleichstellungsgesetz bieten unentgeltliche Rechtsberatungen</w:t>
      </w:r>
      <w:r w:rsidRPr="00CE2448">
        <w:rPr>
          <w:rStyle w:val="Funotenzeichen"/>
          <w:rFonts w:ascii="Arial" w:hAnsi="Arial" w:cs="Arial"/>
          <w:szCs w:val="21"/>
        </w:rPr>
        <w:footnoteReference w:id="9"/>
      </w:r>
      <w:r w:rsidRPr="00CE2448">
        <w:t xml:space="preserve"> an.</w:t>
      </w:r>
    </w:p>
    <w:p w14:paraId="0CAFC76C" w14:textId="77777777" w:rsidR="001A4E2C" w:rsidRPr="00CE2448" w:rsidRDefault="001A4E2C" w:rsidP="001A4E2C">
      <w:pPr>
        <w:pStyle w:val="berschrift3nummeriert"/>
        <w:rPr>
          <w:b w:val="0"/>
          <w:bCs w:val="0"/>
        </w:rPr>
      </w:pPr>
      <w:r w:rsidRPr="00CE2448">
        <w:rPr>
          <w:b w:val="0"/>
          <w:bCs w:val="0"/>
        </w:rPr>
        <w:t xml:space="preserve">Interne und externe Vertrauensperson </w:t>
      </w:r>
      <w:r w:rsidRPr="00CE2448">
        <w:rPr>
          <w:b w:val="0"/>
          <w:bCs w:val="0"/>
          <w:i/>
        </w:rPr>
        <w:t>[oder Vertrauensstelle]</w:t>
      </w:r>
    </w:p>
    <w:p w14:paraId="4E82295D" w14:textId="77777777" w:rsidR="001A4E2C" w:rsidRPr="00CE2448" w:rsidRDefault="001A4E2C" w:rsidP="001A4E2C">
      <w:pPr>
        <w:spacing w:after="270"/>
      </w:pPr>
      <w:r w:rsidRPr="00CE2448">
        <w:t>Im Betrieb XY fungiert folgende mitarbeitende Person als interne Vertrauensperson [oder Vertrauensstelle]:</w:t>
      </w:r>
    </w:p>
    <w:p w14:paraId="7279B84A" w14:textId="77777777" w:rsidR="001A4E2C" w:rsidRPr="00CE2448" w:rsidRDefault="001A4E2C" w:rsidP="001A4E2C">
      <w:pPr>
        <w:spacing w:after="270"/>
        <w:rPr>
          <w:i/>
          <w:iCs/>
        </w:rPr>
      </w:pPr>
      <w:r w:rsidRPr="00CE2448">
        <w:rPr>
          <w:i/>
          <w:iCs/>
        </w:rPr>
        <w:t xml:space="preserve"> &lt;&lt;Namen und geschäftliche Kontaktangaben der internen Vertrauensperson [oder Vertrauensstelle]&gt;&gt;</w:t>
      </w:r>
    </w:p>
    <w:p w14:paraId="429FD11D" w14:textId="4E0368AE" w:rsidR="001A4E2C" w:rsidRPr="00CE2448" w:rsidRDefault="001A4E2C" w:rsidP="001A4E2C">
      <w:pPr>
        <w:spacing w:after="270"/>
        <w:rPr>
          <w:i/>
          <w:iCs/>
        </w:rPr>
      </w:pPr>
      <w:r w:rsidRPr="00CE2448">
        <w:rPr>
          <w:i/>
          <w:iCs/>
        </w:rPr>
        <w:t>[Hinweis: Vertrauenspersonen sollten in keiner Linienposition zu Hilfe suchenden Personen stehen. Zu-dem sollten sie allgemein als vertrauenswürdig und unparteiisch wahrgenommen werden.</w:t>
      </w:r>
      <w:r>
        <w:rPr>
          <w:i/>
          <w:iCs/>
        </w:rPr>
        <w:t xml:space="preserve"> Idealerweise werden mindestens eine Frau und ein Mann als Vertrauenspersonen eingesetzt.</w:t>
      </w:r>
      <w:r w:rsidRPr="00CE2448">
        <w:rPr>
          <w:i/>
          <w:iCs/>
        </w:rPr>
        <w:t>]]</w:t>
      </w:r>
    </w:p>
    <w:p w14:paraId="3A51EEC1" w14:textId="77777777" w:rsidR="001A4E2C" w:rsidRPr="00CE2448" w:rsidRDefault="001A4E2C" w:rsidP="001A4E2C">
      <w:pPr>
        <w:spacing w:after="270"/>
      </w:pPr>
      <w:r w:rsidRPr="00CE2448">
        <w:lastRenderedPageBreak/>
        <w:t xml:space="preserve">Mitarbeitende können sich auch durch die folgende externe Vertrauensperson </w:t>
      </w:r>
      <w:r w:rsidRPr="00CE2448">
        <w:rPr>
          <w:i/>
          <w:iCs/>
        </w:rPr>
        <w:t>[oder Vertrauensstelle]</w:t>
      </w:r>
      <w:r w:rsidRPr="00CE2448">
        <w:t xml:space="preserve"> vertraulich beraten lassen:</w:t>
      </w:r>
    </w:p>
    <w:p w14:paraId="74412FD0" w14:textId="77777777" w:rsidR="001A4E2C" w:rsidRPr="00CE2448" w:rsidRDefault="001A4E2C" w:rsidP="001A4E2C">
      <w:pPr>
        <w:spacing w:after="270"/>
        <w:rPr>
          <w:i/>
          <w:iCs/>
        </w:rPr>
      </w:pPr>
      <w:r w:rsidRPr="00CE2448">
        <w:rPr>
          <w:i/>
          <w:iCs/>
        </w:rPr>
        <w:t>&lt;&lt;Namen und geschäftliche Kontaktangaben der externen Vertrauensperson [oder Vertrauensstelle]&gt;&gt;</w:t>
      </w:r>
    </w:p>
    <w:p w14:paraId="03D42644" w14:textId="77777777" w:rsidR="001A4E2C" w:rsidRPr="00CE2448" w:rsidRDefault="001A4E2C" w:rsidP="001A4E2C">
      <w:pPr>
        <w:pStyle w:val="berschrift3nummeriert"/>
        <w:rPr>
          <w:b w:val="0"/>
          <w:bCs w:val="0"/>
        </w:rPr>
      </w:pPr>
      <w:r w:rsidRPr="00CE2448">
        <w:rPr>
          <w:b w:val="0"/>
          <w:bCs w:val="0"/>
        </w:rPr>
        <w:t xml:space="preserve">Fachliche Kompetenzen der Vertrauensperson </w:t>
      </w:r>
      <w:r w:rsidRPr="00CE2448">
        <w:rPr>
          <w:b w:val="0"/>
          <w:bCs w:val="0"/>
          <w:i/>
        </w:rPr>
        <w:t>[oder Vertrauensstelle]</w:t>
      </w:r>
    </w:p>
    <w:p w14:paraId="7CCCC129" w14:textId="77777777" w:rsidR="001A4E2C" w:rsidRPr="00CE2448" w:rsidRDefault="001A4E2C" w:rsidP="001A4E2C">
      <w:pPr>
        <w:spacing w:after="270"/>
      </w:pPr>
      <w:r w:rsidRPr="00CE2448">
        <w:t xml:space="preserve">Der Betrieb stellt sicher, dass die Vertrauensperson </w:t>
      </w:r>
      <w:r w:rsidRPr="00CE2448">
        <w:rPr>
          <w:i/>
          <w:iCs/>
        </w:rPr>
        <w:t>[oder Vertrauensstelle]</w:t>
      </w:r>
      <w:r w:rsidRPr="00CE2448">
        <w:t xml:space="preserve"> über die notwendigen fachlichen Kompetenzen für die Ausübung dieser Funktion verfügt. Er sorgt dafür, dass die interne Vertrauensperson [oder Vertrauensstelle] entsprechend geschult wird.</w:t>
      </w:r>
    </w:p>
    <w:p w14:paraId="561B4684" w14:textId="77777777" w:rsidR="001A4E2C" w:rsidRPr="00CE2448" w:rsidRDefault="001A4E2C" w:rsidP="001A4E2C">
      <w:pPr>
        <w:pStyle w:val="berschrift2nummeriert"/>
      </w:pPr>
      <w:r w:rsidRPr="00CE2448">
        <w:t>Formelles Verfahren</w:t>
      </w:r>
    </w:p>
    <w:p w14:paraId="6F6D2345" w14:textId="77777777" w:rsidR="001A4E2C" w:rsidRPr="00CE2448" w:rsidRDefault="001A4E2C" w:rsidP="001A4E2C">
      <w:pPr>
        <w:spacing w:after="270"/>
      </w:pPr>
      <w:r w:rsidRPr="00CE2448">
        <w:t>Betroffene können sich – unabhängig von einem formellen Verfahren - auch direkt an ihre vorgesetzte oder personalverantwortliche Person wenden (wenn möglich schriftlich). Diese müssen – ohne Einverständnis der Betroffenen – aktiv werden, um ihrer Fürsorgepflicht als Arbeitgeber und Arbeitgeberin (vgl. Art. 328 OR) gerecht zu werden. Je nach Situation ist eine sofortige Klärung oder eine interne Untersuchung erforderlich.</w:t>
      </w:r>
    </w:p>
    <w:p w14:paraId="48EF0ECB" w14:textId="77777777" w:rsidR="001A4E2C" w:rsidRPr="00CE2448" w:rsidRDefault="001A4E2C" w:rsidP="001A4E2C">
      <w:pPr>
        <w:pStyle w:val="berschrift3nummeriert"/>
        <w:rPr>
          <w:b w:val="0"/>
          <w:bCs w:val="0"/>
        </w:rPr>
      </w:pPr>
      <w:r w:rsidRPr="00CE2448">
        <w:rPr>
          <w:b w:val="0"/>
          <w:bCs w:val="0"/>
        </w:rPr>
        <w:t>Sofortige Klärung bei offensichtlichen Fällen</w:t>
      </w:r>
    </w:p>
    <w:p w14:paraId="16175DFC" w14:textId="77777777" w:rsidR="001A4E2C" w:rsidRPr="00CE2448" w:rsidRDefault="001A4E2C" w:rsidP="001A4E2C">
      <w:pPr>
        <w:spacing w:after="270"/>
      </w:pPr>
      <w:r w:rsidRPr="00CE2448">
        <w:t>Offensichtliche Fälle von persönlichkeitsverletzenden Handlungen werden von der Geschäftsleitung</w:t>
      </w:r>
      <w:r>
        <w:t xml:space="preserve"> </w:t>
      </w:r>
      <w:r w:rsidRPr="00CE2448">
        <w:t>(resp. Chef/in) sofort gestoppt und entsprechend sanktioniert. Die Sanktion richtet sich nach dem Einzelfall und muss verhältnismässig sein (z. B. Verwarnung, Versetzung, Entlassung).</w:t>
      </w:r>
    </w:p>
    <w:p w14:paraId="197D5707" w14:textId="77777777" w:rsidR="001A4E2C" w:rsidRPr="00CE2448" w:rsidRDefault="001A4E2C" w:rsidP="001A4E2C">
      <w:pPr>
        <w:pStyle w:val="berschrift3nummeriert"/>
        <w:rPr>
          <w:b w:val="0"/>
          <w:bCs w:val="0"/>
        </w:rPr>
      </w:pPr>
      <w:r w:rsidRPr="00CE2448">
        <w:rPr>
          <w:b w:val="0"/>
          <w:bCs w:val="0"/>
        </w:rPr>
        <w:t>Interne Abklärung bei nicht offensichtlichen Fällen</w:t>
      </w:r>
    </w:p>
    <w:p w14:paraId="78807025" w14:textId="77777777" w:rsidR="001A4E2C" w:rsidRPr="00CE2448" w:rsidRDefault="001A4E2C" w:rsidP="001A4E2C">
      <w:pPr>
        <w:spacing w:after="270"/>
      </w:pPr>
      <w:r w:rsidRPr="00CE2448">
        <w:t>Sind die Fakten nicht eindeutig, leitet die Geschäftsleitung (resp. Chef/in) eine Untersuchung der Vorfälle ein. Dabei gilt Folgendes:</w:t>
      </w:r>
    </w:p>
    <w:p w14:paraId="725B3C04" w14:textId="77777777" w:rsidR="001A4E2C" w:rsidRPr="00CE2448" w:rsidRDefault="001A4E2C" w:rsidP="001A4E2C">
      <w:pPr>
        <w:pStyle w:val="Listenabsatz"/>
        <w:numPr>
          <w:ilvl w:val="0"/>
          <w:numId w:val="34"/>
        </w:numPr>
        <w:spacing w:after="270"/>
      </w:pPr>
      <w:r w:rsidRPr="00CE2448">
        <w:t xml:space="preserve">Mit der Abklärung wird Person XYZ </w:t>
      </w:r>
      <w:r w:rsidRPr="00CE2448">
        <w:rPr>
          <w:i/>
        </w:rPr>
        <w:t>[intern geeignete Person</w:t>
      </w:r>
      <w:r>
        <w:rPr>
          <w:i/>
        </w:rPr>
        <w:t>]</w:t>
      </w:r>
      <w:r w:rsidRPr="001A4E2C">
        <w:rPr>
          <w:iCs/>
        </w:rPr>
        <w:t xml:space="preserve">, Team Z </w:t>
      </w:r>
      <w:r>
        <w:rPr>
          <w:i/>
        </w:rPr>
        <w:t>[</w:t>
      </w:r>
      <w:r w:rsidRPr="00CE2448">
        <w:rPr>
          <w:i/>
        </w:rPr>
        <w:t>ideal: gemischtgeschlechtlich]</w:t>
      </w:r>
      <w:r w:rsidRPr="00CE2448">
        <w:t xml:space="preserve"> oder Person ABC [extern geeignete Fachperson mit entsprechender Qualifikation; empfohlen] beauftragt. </w:t>
      </w:r>
    </w:p>
    <w:p w14:paraId="311A59F8" w14:textId="77777777" w:rsidR="001A4E2C" w:rsidRPr="00CE2448" w:rsidRDefault="001A4E2C" w:rsidP="001A4E2C">
      <w:pPr>
        <w:pStyle w:val="Listenabsatz"/>
        <w:numPr>
          <w:ilvl w:val="0"/>
          <w:numId w:val="34"/>
        </w:numPr>
        <w:spacing w:after="270"/>
      </w:pPr>
      <w:r w:rsidRPr="00CE2448">
        <w:t xml:space="preserve">Das ganze Verfahren wird schriftlich festgehalten. </w:t>
      </w:r>
    </w:p>
    <w:p w14:paraId="5AFA43F4" w14:textId="77777777" w:rsidR="001A4E2C" w:rsidRPr="00CE2448" w:rsidRDefault="001A4E2C" w:rsidP="001A4E2C">
      <w:pPr>
        <w:pStyle w:val="Listenabsatz"/>
        <w:numPr>
          <w:ilvl w:val="0"/>
          <w:numId w:val="34"/>
        </w:numPr>
        <w:spacing w:after="270"/>
      </w:pPr>
      <w:r w:rsidRPr="00CE2448">
        <w:t xml:space="preserve">Sowohl die </w:t>
      </w:r>
      <w:r>
        <w:t>betroffene</w:t>
      </w:r>
      <w:r w:rsidRPr="00CE2448">
        <w:t xml:space="preserve"> als auch die beschuldigte Person haben ein Recht auf Akteneinsicht.</w:t>
      </w:r>
    </w:p>
    <w:p w14:paraId="4E0DBEB5" w14:textId="77777777" w:rsidR="001A4E2C" w:rsidRPr="00CE2448" w:rsidRDefault="001A4E2C" w:rsidP="001A4E2C">
      <w:pPr>
        <w:pStyle w:val="Listenabsatz"/>
        <w:numPr>
          <w:ilvl w:val="0"/>
          <w:numId w:val="34"/>
        </w:numPr>
        <w:spacing w:after="270"/>
      </w:pPr>
      <w:r w:rsidRPr="00CE2448">
        <w:t xml:space="preserve">Die </w:t>
      </w:r>
      <w:r>
        <w:t>Geschäftsleitung (resp. Chef/in)</w:t>
      </w:r>
      <w:r w:rsidRPr="00CE2448">
        <w:t xml:space="preserve"> informiert – nach Absprache mit der betroffenen Person - die Mitarbeitenden kurz und sachlich über das Vorgehen, um Vorverurteilungen und das Entstehen von Gerüchten zu vermeiden.</w:t>
      </w:r>
    </w:p>
    <w:p w14:paraId="1810F77F" w14:textId="45E74799" w:rsidR="001A4E2C" w:rsidRPr="00B23C54" w:rsidRDefault="001A4E2C" w:rsidP="00B23C54">
      <w:pPr>
        <w:pStyle w:val="Listenabsatz"/>
        <w:numPr>
          <w:ilvl w:val="0"/>
          <w:numId w:val="34"/>
        </w:numPr>
        <w:spacing w:after="270"/>
        <w:rPr>
          <w:rFonts w:ascii="Arial" w:hAnsi="Arial" w:cs="Arial"/>
          <w:szCs w:val="21"/>
        </w:rPr>
      </w:pPr>
      <w:r w:rsidRPr="00CE2448">
        <w:rPr>
          <w:rFonts w:ascii="Arial" w:hAnsi="Arial" w:cs="Arial"/>
          <w:szCs w:val="21"/>
        </w:rPr>
        <w:t xml:space="preserve">Die interne Abklärung ist innerhalb </w:t>
      </w:r>
      <w:r w:rsidRPr="00CE2448">
        <w:rPr>
          <w:rFonts w:ascii="Arial" w:hAnsi="Arial" w:cs="Arial"/>
          <w:i/>
          <w:iCs/>
          <w:szCs w:val="21"/>
        </w:rPr>
        <w:t>[Anzahl Monate; z. B. 2]</w:t>
      </w:r>
      <w:r w:rsidRPr="00CE2448">
        <w:rPr>
          <w:rFonts w:ascii="Arial" w:hAnsi="Arial" w:cs="Arial"/>
          <w:szCs w:val="21"/>
        </w:rPr>
        <w:t>, das gesamte Verfahren innerhalb [</w:t>
      </w:r>
      <w:r w:rsidRPr="00CE2448">
        <w:rPr>
          <w:rFonts w:ascii="Arial" w:hAnsi="Arial" w:cs="Arial"/>
          <w:i/>
          <w:iCs/>
          <w:szCs w:val="21"/>
        </w:rPr>
        <w:t>Anzahl Monate]</w:t>
      </w:r>
      <w:r w:rsidRPr="00CE2448">
        <w:rPr>
          <w:rFonts w:ascii="Arial" w:hAnsi="Arial" w:cs="Arial"/>
          <w:szCs w:val="21"/>
        </w:rPr>
        <w:t xml:space="preserve"> durchzuführen und abzuschliessen. Alle involvierten Personen stehen auch nachher unter Schweigepflicht. </w:t>
      </w:r>
    </w:p>
    <w:p w14:paraId="5DF38380" w14:textId="77777777" w:rsidR="001A4E2C" w:rsidRPr="00CE2448" w:rsidRDefault="001A4E2C" w:rsidP="001A4E2C">
      <w:pPr>
        <w:pStyle w:val="Listenabsatz"/>
        <w:numPr>
          <w:ilvl w:val="0"/>
          <w:numId w:val="34"/>
        </w:numPr>
        <w:spacing w:after="270"/>
      </w:pPr>
      <w:r w:rsidRPr="00CE2448">
        <w:t>Die interne Abklärung läuft in den folgenden Verfahrensschritten ab:</w:t>
      </w:r>
    </w:p>
    <w:tbl>
      <w:tblPr>
        <w:tblStyle w:val="Tabellenraster1"/>
        <w:tblW w:w="9494" w:type="dxa"/>
        <w:tblInd w:w="5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88"/>
        <w:gridCol w:w="4877"/>
        <w:gridCol w:w="3429"/>
      </w:tblGrid>
      <w:tr w:rsidR="001A4E2C" w:rsidRPr="00CE2448" w14:paraId="0AFCB0B3" w14:textId="77777777" w:rsidTr="001A4E2C">
        <w:tc>
          <w:tcPr>
            <w:tcW w:w="1188" w:type="dxa"/>
            <w:shd w:val="clear" w:color="auto" w:fill="D8E8D8" w:themeFill="accent3" w:themeFillTint="66"/>
          </w:tcPr>
          <w:p w14:paraId="6208AED4" w14:textId="77777777" w:rsidR="001A4E2C" w:rsidRPr="00CE2448" w:rsidRDefault="001A4E2C" w:rsidP="001A4E2C">
            <w:pPr>
              <w:numPr>
                <w:ilvl w:val="8"/>
                <w:numId w:val="24"/>
              </w:numPr>
              <w:spacing w:after="270"/>
              <w:ind w:left="709" w:hanging="425"/>
            </w:pPr>
          </w:p>
        </w:tc>
        <w:tc>
          <w:tcPr>
            <w:tcW w:w="4877" w:type="dxa"/>
            <w:shd w:val="clear" w:color="auto" w:fill="D8E8D8" w:themeFill="accent3" w:themeFillTint="66"/>
          </w:tcPr>
          <w:p w14:paraId="0227EB90" w14:textId="77777777" w:rsidR="001A4E2C" w:rsidRPr="00CE2448" w:rsidRDefault="001A4E2C" w:rsidP="001A4E2C">
            <w:pPr>
              <w:numPr>
                <w:ilvl w:val="8"/>
                <w:numId w:val="24"/>
              </w:numPr>
              <w:spacing w:after="270"/>
              <w:ind w:left="709" w:hanging="425"/>
            </w:pPr>
            <w:r w:rsidRPr="00CE2448">
              <w:t>Verfahrensschritte</w:t>
            </w:r>
          </w:p>
        </w:tc>
        <w:tc>
          <w:tcPr>
            <w:tcW w:w="3429" w:type="dxa"/>
            <w:shd w:val="clear" w:color="auto" w:fill="D8E8D8" w:themeFill="accent3" w:themeFillTint="66"/>
          </w:tcPr>
          <w:p w14:paraId="5084A00B" w14:textId="77777777" w:rsidR="001A4E2C" w:rsidRPr="00CE2448" w:rsidRDefault="001A4E2C" w:rsidP="001A4E2C">
            <w:pPr>
              <w:numPr>
                <w:ilvl w:val="8"/>
                <w:numId w:val="24"/>
              </w:numPr>
              <w:spacing w:after="270"/>
              <w:ind w:left="709" w:hanging="425"/>
            </w:pPr>
            <w:r w:rsidRPr="00CE2448">
              <w:t>Handelnde Person</w:t>
            </w:r>
          </w:p>
        </w:tc>
      </w:tr>
      <w:tr w:rsidR="001A4E2C" w:rsidRPr="00CE2448" w14:paraId="7A835EAE" w14:textId="77777777" w:rsidTr="001A4E2C">
        <w:tc>
          <w:tcPr>
            <w:tcW w:w="1188" w:type="dxa"/>
          </w:tcPr>
          <w:p w14:paraId="1B138052" w14:textId="77777777" w:rsidR="001A4E2C" w:rsidRPr="00CE2448" w:rsidRDefault="001A4E2C" w:rsidP="001A4E2C">
            <w:pPr>
              <w:numPr>
                <w:ilvl w:val="8"/>
                <w:numId w:val="24"/>
              </w:numPr>
              <w:spacing w:after="270"/>
              <w:ind w:left="709" w:hanging="425"/>
            </w:pPr>
            <w:r w:rsidRPr="00CE2448">
              <w:t>(1)</w:t>
            </w:r>
          </w:p>
        </w:tc>
        <w:tc>
          <w:tcPr>
            <w:tcW w:w="4877" w:type="dxa"/>
          </w:tcPr>
          <w:p w14:paraId="562E9398" w14:textId="77777777" w:rsidR="001A4E2C" w:rsidRPr="00CE2448" w:rsidRDefault="001A4E2C" w:rsidP="001A4E2C">
            <w:pPr>
              <w:numPr>
                <w:ilvl w:val="8"/>
                <w:numId w:val="24"/>
              </w:numPr>
              <w:spacing w:after="270"/>
              <w:ind w:left="709" w:hanging="425"/>
            </w:pPr>
            <w:r w:rsidRPr="00CE2448">
              <w:t xml:space="preserve">Anhörung der </w:t>
            </w:r>
            <w:r>
              <w:t>betroffenen</w:t>
            </w:r>
            <w:r w:rsidRPr="00CE2448">
              <w:t xml:space="preserve"> Person</w:t>
            </w:r>
          </w:p>
        </w:tc>
        <w:tc>
          <w:tcPr>
            <w:tcW w:w="3429" w:type="dxa"/>
          </w:tcPr>
          <w:p w14:paraId="53E104D6" w14:textId="77777777" w:rsidR="001A4E2C" w:rsidRPr="00CE2448" w:rsidRDefault="001A4E2C" w:rsidP="001A4E2C">
            <w:pPr>
              <w:numPr>
                <w:ilvl w:val="8"/>
                <w:numId w:val="24"/>
              </w:numPr>
              <w:spacing w:after="270"/>
              <w:ind w:left="709" w:hanging="425"/>
            </w:pPr>
            <w:r w:rsidRPr="00CE2448">
              <w:t>Person XYZ oder Person ABC</w:t>
            </w:r>
          </w:p>
        </w:tc>
      </w:tr>
      <w:tr w:rsidR="001A4E2C" w:rsidRPr="00CE2448" w14:paraId="432D05B2" w14:textId="77777777" w:rsidTr="001A4E2C">
        <w:tc>
          <w:tcPr>
            <w:tcW w:w="1188" w:type="dxa"/>
          </w:tcPr>
          <w:p w14:paraId="1CD42A5B" w14:textId="77777777" w:rsidR="001A4E2C" w:rsidRPr="00CE2448" w:rsidRDefault="001A4E2C" w:rsidP="001A4E2C">
            <w:pPr>
              <w:numPr>
                <w:ilvl w:val="8"/>
                <w:numId w:val="24"/>
              </w:numPr>
              <w:spacing w:after="270"/>
              <w:ind w:left="709" w:hanging="425"/>
            </w:pPr>
            <w:r w:rsidRPr="00CE2448">
              <w:lastRenderedPageBreak/>
              <w:t>(2)</w:t>
            </w:r>
          </w:p>
        </w:tc>
        <w:tc>
          <w:tcPr>
            <w:tcW w:w="4877" w:type="dxa"/>
          </w:tcPr>
          <w:p w14:paraId="1269A354" w14:textId="77777777" w:rsidR="001A4E2C" w:rsidRPr="00CE2448" w:rsidRDefault="001A4E2C" w:rsidP="001A4E2C">
            <w:pPr>
              <w:numPr>
                <w:ilvl w:val="8"/>
                <w:numId w:val="24"/>
              </w:numPr>
              <w:spacing w:after="270"/>
              <w:ind w:left="709" w:hanging="425"/>
            </w:pPr>
            <w:r w:rsidRPr="00CE2448">
              <w:t>Anhörung der beschuldigten Person</w:t>
            </w:r>
          </w:p>
        </w:tc>
        <w:tc>
          <w:tcPr>
            <w:tcW w:w="3429" w:type="dxa"/>
          </w:tcPr>
          <w:p w14:paraId="79AB7ED1" w14:textId="77777777" w:rsidR="001A4E2C" w:rsidRPr="00CE2448" w:rsidRDefault="001A4E2C" w:rsidP="001A4E2C">
            <w:pPr>
              <w:numPr>
                <w:ilvl w:val="8"/>
                <w:numId w:val="24"/>
              </w:numPr>
              <w:spacing w:after="270"/>
              <w:ind w:left="709" w:hanging="425"/>
            </w:pPr>
            <w:r w:rsidRPr="00CE2448">
              <w:t>Person XYZ oder Person ABC</w:t>
            </w:r>
          </w:p>
        </w:tc>
      </w:tr>
      <w:tr w:rsidR="001A4E2C" w:rsidRPr="00CE2448" w14:paraId="6E37A411" w14:textId="77777777" w:rsidTr="001A4E2C">
        <w:tc>
          <w:tcPr>
            <w:tcW w:w="1188" w:type="dxa"/>
          </w:tcPr>
          <w:p w14:paraId="31405B8D" w14:textId="77777777" w:rsidR="001A4E2C" w:rsidRPr="00CE2448" w:rsidRDefault="001A4E2C" w:rsidP="001A4E2C">
            <w:pPr>
              <w:numPr>
                <w:ilvl w:val="8"/>
                <w:numId w:val="24"/>
              </w:numPr>
              <w:spacing w:after="270"/>
              <w:ind w:left="709" w:hanging="425"/>
            </w:pPr>
            <w:r w:rsidRPr="00CE2448">
              <w:t>(3)</w:t>
            </w:r>
          </w:p>
        </w:tc>
        <w:tc>
          <w:tcPr>
            <w:tcW w:w="4877" w:type="dxa"/>
          </w:tcPr>
          <w:p w14:paraId="0D04FA8E" w14:textId="35AE524B" w:rsidR="001A4E2C" w:rsidRPr="00CE2448" w:rsidRDefault="001A4E2C" w:rsidP="001A4E2C">
            <w:pPr>
              <w:numPr>
                <w:ilvl w:val="8"/>
                <w:numId w:val="24"/>
              </w:numPr>
              <w:spacing w:after="270"/>
              <w:ind w:left="709" w:hanging="425"/>
            </w:pPr>
            <w:r w:rsidRPr="00CE2448">
              <w:t>Suche und Befragung von allfälligen, möglichst unabhängigen Zeugen</w:t>
            </w:r>
            <w:r>
              <w:t>, Sammeln von weiteren Beweismitteln (z. B. Nachrichten, Mails)</w:t>
            </w:r>
          </w:p>
        </w:tc>
        <w:tc>
          <w:tcPr>
            <w:tcW w:w="3429" w:type="dxa"/>
          </w:tcPr>
          <w:p w14:paraId="130CD442" w14:textId="77777777" w:rsidR="001A4E2C" w:rsidRPr="00CE2448" w:rsidRDefault="001A4E2C" w:rsidP="001A4E2C">
            <w:pPr>
              <w:numPr>
                <w:ilvl w:val="8"/>
                <w:numId w:val="24"/>
              </w:numPr>
              <w:spacing w:after="270"/>
              <w:ind w:left="709" w:hanging="425"/>
            </w:pPr>
            <w:r w:rsidRPr="00CE2448">
              <w:t>Person XYZ oder Person ABC</w:t>
            </w:r>
          </w:p>
        </w:tc>
      </w:tr>
      <w:tr w:rsidR="001A4E2C" w:rsidRPr="00CE2448" w14:paraId="6C4D0DB9" w14:textId="77777777" w:rsidTr="001A4E2C">
        <w:tc>
          <w:tcPr>
            <w:tcW w:w="1188" w:type="dxa"/>
          </w:tcPr>
          <w:p w14:paraId="679E13F0" w14:textId="77777777" w:rsidR="001A4E2C" w:rsidRPr="00CE2448" w:rsidRDefault="001A4E2C" w:rsidP="001A4E2C">
            <w:pPr>
              <w:numPr>
                <w:ilvl w:val="8"/>
                <w:numId w:val="24"/>
              </w:numPr>
              <w:spacing w:after="270"/>
              <w:ind w:left="709" w:hanging="425"/>
            </w:pPr>
            <w:r w:rsidRPr="00CE2448">
              <w:t>(4)</w:t>
            </w:r>
          </w:p>
        </w:tc>
        <w:tc>
          <w:tcPr>
            <w:tcW w:w="4877" w:type="dxa"/>
          </w:tcPr>
          <w:p w14:paraId="366FD074" w14:textId="77777777" w:rsidR="001A4E2C" w:rsidRPr="00CE2448" w:rsidRDefault="001A4E2C" w:rsidP="001A4E2C">
            <w:pPr>
              <w:numPr>
                <w:ilvl w:val="8"/>
                <w:numId w:val="24"/>
              </w:numPr>
              <w:spacing w:after="270"/>
              <w:ind w:left="709" w:hanging="425"/>
            </w:pPr>
            <w:r w:rsidRPr="00CE2448">
              <w:t>Verfassen eines Untersuchungsberichts zu Handen der Geschäftsleitung</w:t>
            </w:r>
            <w:r>
              <w:t xml:space="preserve"> (resp. Chef/in)</w:t>
            </w:r>
          </w:p>
        </w:tc>
        <w:tc>
          <w:tcPr>
            <w:tcW w:w="3429" w:type="dxa"/>
          </w:tcPr>
          <w:p w14:paraId="7A9CCC0D" w14:textId="77777777" w:rsidR="001A4E2C" w:rsidRPr="00CE2448" w:rsidRDefault="001A4E2C" w:rsidP="001A4E2C">
            <w:pPr>
              <w:numPr>
                <w:ilvl w:val="8"/>
                <w:numId w:val="24"/>
              </w:numPr>
              <w:spacing w:after="270"/>
              <w:ind w:left="709" w:hanging="425"/>
            </w:pPr>
            <w:r w:rsidRPr="00CE2448">
              <w:t>Person XYZ oder Person ABC</w:t>
            </w:r>
          </w:p>
        </w:tc>
      </w:tr>
      <w:tr w:rsidR="001A4E2C" w:rsidRPr="00CE2448" w14:paraId="1FE41D61" w14:textId="77777777" w:rsidTr="001A4E2C">
        <w:tc>
          <w:tcPr>
            <w:tcW w:w="1188" w:type="dxa"/>
          </w:tcPr>
          <w:p w14:paraId="63146DE9" w14:textId="77777777" w:rsidR="001A4E2C" w:rsidRPr="00CE2448" w:rsidRDefault="001A4E2C" w:rsidP="001A4E2C">
            <w:pPr>
              <w:numPr>
                <w:ilvl w:val="8"/>
                <w:numId w:val="24"/>
              </w:numPr>
              <w:spacing w:after="270"/>
              <w:ind w:left="709" w:hanging="425"/>
            </w:pPr>
            <w:r w:rsidRPr="00CE2448">
              <w:t>(5)</w:t>
            </w:r>
          </w:p>
        </w:tc>
        <w:tc>
          <w:tcPr>
            <w:tcW w:w="4877" w:type="dxa"/>
          </w:tcPr>
          <w:p w14:paraId="21C97FA7" w14:textId="77777777" w:rsidR="001A4E2C" w:rsidRPr="00CE2448" w:rsidRDefault="001A4E2C" w:rsidP="001A4E2C">
            <w:pPr>
              <w:numPr>
                <w:ilvl w:val="8"/>
                <w:numId w:val="24"/>
              </w:numPr>
              <w:spacing w:after="270"/>
              <w:ind w:left="709" w:hanging="425"/>
            </w:pPr>
            <w:r w:rsidRPr="00CE2448">
              <w:t>Entscheid über die Massnahmen / Sanktionen</w:t>
            </w:r>
          </w:p>
        </w:tc>
        <w:tc>
          <w:tcPr>
            <w:tcW w:w="3429" w:type="dxa"/>
          </w:tcPr>
          <w:p w14:paraId="4A32F4BF" w14:textId="77777777" w:rsidR="001A4E2C" w:rsidRPr="00CE2448" w:rsidRDefault="001A4E2C" w:rsidP="001A4E2C">
            <w:pPr>
              <w:numPr>
                <w:ilvl w:val="8"/>
                <w:numId w:val="24"/>
              </w:numPr>
              <w:spacing w:after="270"/>
              <w:ind w:left="709" w:hanging="425"/>
            </w:pPr>
            <w:r w:rsidRPr="00CE2448">
              <w:t>Geschäftsleitung Betrieb</w:t>
            </w:r>
            <w:r>
              <w:t xml:space="preserve"> (resp. Chef/in)</w:t>
            </w:r>
          </w:p>
        </w:tc>
      </w:tr>
      <w:tr w:rsidR="001A4E2C" w:rsidRPr="00CE2448" w14:paraId="32D42FCA" w14:textId="77777777" w:rsidTr="001A4E2C">
        <w:tc>
          <w:tcPr>
            <w:tcW w:w="1188" w:type="dxa"/>
          </w:tcPr>
          <w:p w14:paraId="0D47CB7D" w14:textId="77777777" w:rsidR="001A4E2C" w:rsidRPr="00CE2448" w:rsidRDefault="001A4E2C" w:rsidP="001A4E2C">
            <w:pPr>
              <w:numPr>
                <w:ilvl w:val="8"/>
                <w:numId w:val="24"/>
              </w:numPr>
              <w:spacing w:after="270"/>
              <w:ind w:left="709" w:hanging="425"/>
            </w:pPr>
            <w:r w:rsidRPr="00CE2448">
              <w:t>(6)</w:t>
            </w:r>
          </w:p>
        </w:tc>
        <w:tc>
          <w:tcPr>
            <w:tcW w:w="4877" w:type="dxa"/>
          </w:tcPr>
          <w:p w14:paraId="16562532" w14:textId="77777777" w:rsidR="001A4E2C" w:rsidRPr="00CE2448" w:rsidRDefault="001A4E2C" w:rsidP="001A4E2C">
            <w:pPr>
              <w:numPr>
                <w:ilvl w:val="8"/>
                <w:numId w:val="24"/>
              </w:numPr>
              <w:spacing w:after="270"/>
              <w:ind w:left="709" w:hanging="425"/>
            </w:pPr>
            <w:r w:rsidRPr="00CE2448">
              <w:t xml:space="preserve">Information der Mitarbeitenden über die ergriffenen Massnahmen unter Wahrung der Persönlichkeitsrechte </w:t>
            </w:r>
          </w:p>
        </w:tc>
        <w:tc>
          <w:tcPr>
            <w:tcW w:w="3429" w:type="dxa"/>
          </w:tcPr>
          <w:p w14:paraId="01DDBE25" w14:textId="77777777" w:rsidR="001A4E2C" w:rsidRPr="00CE2448" w:rsidRDefault="001A4E2C" w:rsidP="001A4E2C">
            <w:pPr>
              <w:numPr>
                <w:ilvl w:val="8"/>
                <w:numId w:val="24"/>
              </w:numPr>
              <w:spacing w:after="270"/>
              <w:ind w:left="709" w:hanging="425"/>
            </w:pPr>
            <w:r w:rsidRPr="00CE2448">
              <w:t>Geschäftsleitung Betrieb</w:t>
            </w:r>
            <w:r>
              <w:t xml:space="preserve"> (resp. Chef/in)</w:t>
            </w:r>
          </w:p>
        </w:tc>
      </w:tr>
    </w:tbl>
    <w:p w14:paraId="72C14D60" w14:textId="77777777" w:rsidR="001A4E2C" w:rsidRDefault="001A4E2C" w:rsidP="001A4E2C">
      <w:pPr>
        <w:pStyle w:val="berschrift2nummeriert"/>
      </w:pPr>
      <w:r>
        <w:t>Beschwerde beim Arbeitsinspektorat</w:t>
      </w:r>
    </w:p>
    <w:p w14:paraId="7CC261C5" w14:textId="77777777" w:rsidR="001A4E2C" w:rsidRDefault="001A4E2C" w:rsidP="001A4E2C">
      <w:r>
        <w:t>Mitarbeitende, die sich in ihrer persönlichen Integrität verletzt fühlen, können sich unabhängig von einem betriebsinternen Verfahren beim kantonalen Arbeitsinspektorat melden.</w:t>
      </w:r>
    </w:p>
    <w:p w14:paraId="482DB32F" w14:textId="77777777" w:rsidR="001A4E2C" w:rsidRDefault="001A4E2C" w:rsidP="001A4E2C">
      <w:pPr>
        <w:pStyle w:val="berschrift2nummeriert"/>
      </w:pPr>
      <w:r>
        <w:t>Gerichtliches Verfahren (Schlichtungsbehörde, Gericht)</w:t>
      </w:r>
    </w:p>
    <w:p w14:paraId="1C3FEC37" w14:textId="59FD94A0" w:rsidR="001A4E2C" w:rsidRDefault="001A4E2C" w:rsidP="001A4E2C">
      <w:r>
        <w:t>Mitarbeitende, die sich in ihrer persönlichen Integrität verletzt fühlen, können unabhängig eines betriebsinternen Verfahrens rechtliche Schritte gegen die belästigende Person und / oder den Betrieb einleiten. Ihre zivil- und strafrechtlichen Rechte bleiben bei einem betriebsinternen Verfahren unberührt.</w:t>
      </w:r>
    </w:p>
    <w:p w14:paraId="113A2185" w14:textId="1226FB1E" w:rsidR="001A4E2C" w:rsidRPr="00CE2448" w:rsidRDefault="001A4E2C" w:rsidP="001A4E2C">
      <w:pPr>
        <w:pStyle w:val="H1"/>
      </w:pPr>
      <w:r w:rsidRPr="00CE2448">
        <w:t>Sanktionen, Wiedergutmachung und Information</w:t>
      </w:r>
    </w:p>
    <w:p w14:paraId="7E249A38" w14:textId="77777777" w:rsidR="001A4E2C" w:rsidRPr="00CE2448" w:rsidRDefault="001A4E2C" w:rsidP="001A4E2C">
      <w:pPr>
        <w:pStyle w:val="berschrift2nummeriert"/>
      </w:pPr>
      <w:r w:rsidRPr="00CE2448">
        <w:t>Allgemeines</w:t>
      </w:r>
    </w:p>
    <w:p w14:paraId="5D3D4B4E" w14:textId="77777777" w:rsidR="001A4E2C" w:rsidRPr="00CE2448" w:rsidRDefault="001A4E2C" w:rsidP="001A4E2C">
      <w:pPr>
        <w:spacing w:after="270"/>
      </w:pPr>
      <w:r w:rsidRPr="00CE2448">
        <w:t>Wenn die Untersuchung ergibt, dass es sich beim gemeldeten Vorfall um eine Verletzung der persönlichen Integrität handelt, muss die Geschäftsleitung</w:t>
      </w:r>
      <w:r>
        <w:t xml:space="preserve"> (resp. Chef/in)</w:t>
      </w:r>
      <w:r w:rsidRPr="00CE2448">
        <w:t xml:space="preserve"> Massnahmen und gegenüber der fehlbaren Person Sanktionen ergreifen.</w:t>
      </w:r>
    </w:p>
    <w:p w14:paraId="137EDE02" w14:textId="77777777" w:rsidR="001A4E2C" w:rsidRPr="00CE2448" w:rsidRDefault="001A4E2C" w:rsidP="001A4E2C">
      <w:pPr>
        <w:pStyle w:val="berschrift2nummeriert"/>
      </w:pPr>
      <w:r w:rsidRPr="00CE2448">
        <w:t>Sanktionen gegenüber der fehlbaren mitarbeitenden Person</w:t>
      </w:r>
    </w:p>
    <w:p w14:paraId="0517B112" w14:textId="77777777" w:rsidR="001A4E2C" w:rsidRPr="00CE2448" w:rsidRDefault="001A4E2C" w:rsidP="001A4E2C">
      <w:pPr>
        <w:spacing w:after="270"/>
      </w:pPr>
      <w:r w:rsidRPr="00CE2448">
        <w:t xml:space="preserve">Gegenüber belästigenden, mobbenden, diskriminierenden oder gewaltanwendenden Mitarbeitenden kann die </w:t>
      </w:r>
      <w:r>
        <w:t>Geschäftsleitung (resp. Chef/in)</w:t>
      </w:r>
      <w:r w:rsidRPr="00CE2448">
        <w:t xml:space="preserve"> je nach Schwere des Vorfalles folgende Sanktionen ergreifen:</w:t>
      </w:r>
    </w:p>
    <w:p w14:paraId="78F0B7CF" w14:textId="77777777" w:rsidR="001A4E2C" w:rsidRPr="00CE2448" w:rsidRDefault="001A4E2C" w:rsidP="001A4E2C">
      <w:pPr>
        <w:pStyle w:val="Listenabsatz"/>
        <w:numPr>
          <w:ilvl w:val="1"/>
          <w:numId w:val="38"/>
        </w:numPr>
        <w:spacing w:after="270"/>
      </w:pPr>
      <w:r w:rsidRPr="00CE2448">
        <w:t xml:space="preserve">mündliche oder schriftliche Weisung, das fehlbare Verhalten zu unterlassen </w:t>
      </w:r>
    </w:p>
    <w:p w14:paraId="45C869D9" w14:textId="77777777" w:rsidR="001A4E2C" w:rsidRPr="00CE2448" w:rsidRDefault="001A4E2C" w:rsidP="001A4E2C">
      <w:pPr>
        <w:pStyle w:val="Listenabsatz"/>
        <w:numPr>
          <w:ilvl w:val="1"/>
          <w:numId w:val="38"/>
        </w:numPr>
        <w:spacing w:after="270"/>
      </w:pPr>
      <w:r w:rsidRPr="00CE2448">
        <w:t>mündliche oder schriftliche Weisung, dass sich die fehlbare Person bei der betroffenen Person schriftlich entschuldigt</w:t>
      </w:r>
    </w:p>
    <w:p w14:paraId="3491882B" w14:textId="77777777" w:rsidR="001A4E2C" w:rsidRPr="00CE2448" w:rsidRDefault="001A4E2C" w:rsidP="001A4E2C">
      <w:pPr>
        <w:pStyle w:val="Listenabsatz"/>
        <w:numPr>
          <w:ilvl w:val="1"/>
          <w:numId w:val="38"/>
        </w:numPr>
        <w:spacing w:after="270"/>
      </w:pPr>
      <w:r w:rsidRPr="00CE2448">
        <w:lastRenderedPageBreak/>
        <w:t xml:space="preserve">mündlicher oder schriftlicher Verweis </w:t>
      </w:r>
    </w:p>
    <w:p w14:paraId="4E21A765" w14:textId="77777777" w:rsidR="001A4E2C" w:rsidRPr="00CE2448" w:rsidRDefault="001A4E2C" w:rsidP="001A4E2C">
      <w:pPr>
        <w:pStyle w:val="Listenabsatz"/>
        <w:numPr>
          <w:ilvl w:val="1"/>
          <w:numId w:val="38"/>
        </w:numPr>
        <w:spacing w:after="270"/>
      </w:pPr>
      <w:r w:rsidRPr="00CE2448">
        <w:t>schriftliche Verwarnung mit Kündigungsandrohung</w:t>
      </w:r>
    </w:p>
    <w:p w14:paraId="7C1FBC5B" w14:textId="77777777" w:rsidR="001A4E2C" w:rsidRPr="00CE2448" w:rsidRDefault="001A4E2C" w:rsidP="001A4E2C">
      <w:pPr>
        <w:pStyle w:val="Listenabsatz"/>
        <w:numPr>
          <w:ilvl w:val="1"/>
          <w:numId w:val="38"/>
        </w:numPr>
        <w:spacing w:after="270"/>
      </w:pPr>
      <w:r w:rsidRPr="00CE2448">
        <w:t xml:space="preserve">Versetzung in eine andere Abteilung </w:t>
      </w:r>
    </w:p>
    <w:p w14:paraId="6889FA20" w14:textId="77777777" w:rsidR="001A4E2C" w:rsidRPr="00CE2448" w:rsidRDefault="001A4E2C" w:rsidP="001A4E2C">
      <w:pPr>
        <w:pStyle w:val="Listenabsatz"/>
        <w:numPr>
          <w:ilvl w:val="1"/>
          <w:numId w:val="38"/>
        </w:numPr>
        <w:spacing w:after="270"/>
      </w:pPr>
      <w:r w:rsidRPr="00CE2448">
        <w:t>Eintrag ins Personaldossier</w:t>
      </w:r>
    </w:p>
    <w:p w14:paraId="104D7C43" w14:textId="77777777" w:rsidR="001A4E2C" w:rsidRPr="00CE2448" w:rsidRDefault="001A4E2C" w:rsidP="001A4E2C">
      <w:pPr>
        <w:pStyle w:val="Listenabsatz"/>
        <w:numPr>
          <w:ilvl w:val="1"/>
          <w:numId w:val="38"/>
        </w:numPr>
        <w:spacing w:after="270"/>
      </w:pPr>
      <w:r w:rsidRPr="00CE2448">
        <w:t>Freistellung</w:t>
      </w:r>
    </w:p>
    <w:p w14:paraId="07A4D9A1" w14:textId="77777777" w:rsidR="001A4E2C" w:rsidRPr="00CE2448" w:rsidRDefault="001A4E2C" w:rsidP="001A4E2C">
      <w:pPr>
        <w:pStyle w:val="Listenabsatz"/>
        <w:numPr>
          <w:ilvl w:val="1"/>
          <w:numId w:val="38"/>
        </w:numPr>
        <w:spacing w:after="270"/>
      </w:pPr>
      <w:r w:rsidRPr="00CE2448">
        <w:t xml:space="preserve">Ordentliche Kündigung </w:t>
      </w:r>
    </w:p>
    <w:p w14:paraId="5A3DAD4F" w14:textId="77777777" w:rsidR="001A4E2C" w:rsidRDefault="001A4E2C" w:rsidP="001A4E2C">
      <w:pPr>
        <w:pStyle w:val="Listenabsatz"/>
        <w:numPr>
          <w:ilvl w:val="1"/>
          <w:numId w:val="38"/>
        </w:numPr>
        <w:spacing w:after="270"/>
      </w:pPr>
      <w:r w:rsidRPr="00CE2448">
        <w:t>Fristlose Entlassung</w:t>
      </w:r>
    </w:p>
    <w:p w14:paraId="336BB204" w14:textId="0A184AAD" w:rsidR="001A4E2C" w:rsidRPr="001A4E2C" w:rsidRDefault="001A4E2C" w:rsidP="001A4E2C">
      <w:pPr>
        <w:spacing w:after="270"/>
        <w:rPr>
          <w:i/>
          <w:iCs/>
        </w:rPr>
      </w:pPr>
      <w:r w:rsidRPr="001A4E2C">
        <w:rPr>
          <w:i/>
          <w:iCs/>
        </w:rPr>
        <w:t>[Hinweis: Liste nicht abschliessend. Eine Sanktion könnte auch sein, dass die belästigende Person dazu verpflichtet wird, ein Coaching zum Thema «Nähe und Distanz» zu besuchen.]</w:t>
      </w:r>
    </w:p>
    <w:p w14:paraId="0B2E95E8" w14:textId="77777777" w:rsidR="001A4E2C" w:rsidRPr="00CE2448" w:rsidRDefault="001A4E2C" w:rsidP="001A4E2C">
      <w:pPr>
        <w:pStyle w:val="berschrift2nummeriert"/>
        <w:rPr>
          <w:rFonts w:ascii="Arial" w:hAnsi="Arial" w:cs="Arial"/>
        </w:rPr>
      </w:pPr>
      <w:r w:rsidRPr="00CE2448">
        <w:rPr>
          <w:rFonts w:ascii="Arial" w:hAnsi="Arial" w:cs="Arial"/>
        </w:rPr>
        <w:t>Sanktionen gegenüber Kundinnen oder Kunden, Lieferantinnen oder Lieferanten, Geschäftspartnerinnen oder Geschäftspartnern</w:t>
      </w:r>
    </w:p>
    <w:p w14:paraId="15398F78" w14:textId="77777777" w:rsidR="001A4E2C" w:rsidRPr="00CE2448" w:rsidRDefault="001A4E2C" w:rsidP="001A4E2C">
      <w:pPr>
        <w:spacing w:after="270"/>
      </w:pPr>
      <w:r w:rsidRPr="00CE2448">
        <w:t>Gegenüber Kundinnen oder Kunden, Lieferantinnen oder Lieferanten, Geschäftspartnerinnen oder Geschäftspartnern</w:t>
      </w:r>
      <w:r>
        <w:t xml:space="preserve"> </w:t>
      </w:r>
      <w:r w:rsidRPr="00CE2448">
        <w:t xml:space="preserve">kann die </w:t>
      </w:r>
      <w:r>
        <w:t>Geschäftsleitung (resp. Chef/in)</w:t>
      </w:r>
      <w:r w:rsidRPr="00CE2448">
        <w:t xml:space="preserve"> je nach Schwere des Vorfalls folgende Sanktionen ergreifen:</w:t>
      </w:r>
    </w:p>
    <w:p w14:paraId="5C41AC2F" w14:textId="77777777" w:rsidR="001A4E2C" w:rsidRPr="00CE2448" w:rsidRDefault="001A4E2C" w:rsidP="001A4E2C">
      <w:pPr>
        <w:pStyle w:val="Listenabsatz"/>
        <w:numPr>
          <w:ilvl w:val="1"/>
          <w:numId w:val="40"/>
        </w:numPr>
        <w:spacing w:after="270"/>
      </w:pPr>
      <w:r w:rsidRPr="00CE2448">
        <w:t>Abbruch der Geschäftsbeziehungen</w:t>
      </w:r>
    </w:p>
    <w:p w14:paraId="5E776CC0" w14:textId="77777777" w:rsidR="001A4E2C" w:rsidRPr="00CE2448" w:rsidRDefault="001A4E2C" w:rsidP="001A4E2C">
      <w:pPr>
        <w:pStyle w:val="Listenabsatz"/>
        <w:numPr>
          <w:ilvl w:val="1"/>
          <w:numId w:val="40"/>
        </w:numPr>
        <w:spacing w:after="270"/>
      </w:pPr>
      <w:r w:rsidRPr="00CE2448">
        <w:t>Hausverbot</w:t>
      </w:r>
    </w:p>
    <w:p w14:paraId="2693EE3F" w14:textId="77777777" w:rsidR="001A4E2C" w:rsidRDefault="001A4E2C" w:rsidP="001A4E2C">
      <w:pPr>
        <w:pStyle w:val="Listenabsatz"/>
        <w:numPr>
          <w:ilvl w:val="1"/>
          <w:numId w:val="40"/>
        </w:numPr>
        <w:spacing w:after="270"/>
      </w:pPr>
      <w:r w:rsidRPr="00CE2448">
        <w:t>Strafanzeige</w:t>
      </w:r>
    </w:p>
    <w:p w14:paraId="723F801D" w14:textId="748514E8" w:rsidR="001A4E2C" w:rsidRPr="001A4E2C" w:rsidRDefault="001A4E2C" w:rsidP="001A4E2C">
      <w:pPr>
        <w:spacing w:after="270"/>
        <w:rPr>
          <w:i/>
          <w:iCs/>
        </w:rPr>
      </w:pPr>
      <w:r w:rsidRPr="001A4E2C">
        <w:rPr>
          <w:i/>
          <w:iCs/>
        </w:rPr>
        <w:t>[Hinweis: Liste nicht abschliessend.]</w:t>
      </w:r>
    </w:p>
    <w:p w14:paraId="1427C154" w14:textId="77777777" w:rsidR="001A4E2C" w:rsidRPr="00CE2448" w:rsidRDefault="001A4E2C" w:rsidP="001A4E2C">
      <w:pPr>
        <w:pStyle w:val="berschrift2nummeriert"/>
      </w:pPr>
      <w:r w:rsidRPr="00CE2448">
        <w:t>Wiedergutmachung</w:t>
      </w:r>
    </w:p>
    <w:p w14:paraId="54307035" w14:textId="3E04B40F" w:rsidR="001A4E2C" w:rsidRPr="00CE2448" w:rsidRDefault="001A4E2C" w:rsidP="001A4E2C">
      <w:pPr>
        <w:spacing w:after="270"/>
      </w:pPr>
      <w:r w:rsidRPr="00CE2448">
        <w:t>Die belästigte Person hat Anrecht auf Wiedergutmachung wie Freitage oder eine Weiterbildung</w:t>
      </w:r>
      <w:r>
        <w:t>, Schadenersatz</w:t>
      </w:r>
      <w:r w:rsidRPr="00CE2448">
        <w:t xml:space="preserve"> sowie finanzielle Unterstützung in einem allfälligen Rechtsverfahren.</w:t>
      </w:r>
    </w:p>
    <w:p w14:paraId="614D8009" w14:textId="77777777" w:rsidR="001A4E2C" w:rsidRPr="00CE2448" w:rsidRDefault="001A4E2C" w:rsidP="001A4E2C">
      <w:pPr>
        <w:pStyle w:val="berschrift2nummeriert"/>
      </w:pPr>
      <w:r w:rsidRPr="00CE2448">
        <w:t>Falsche Anschuldigung</w:t>
      </w:r>
    </w:p>
    <w:p w14:paraId="7535D0DA" w14:textId="77777777" w:rsidR="001A4E2C" w:rsidRPr="00CE2448" w:rsidRDefault="001A4E2C" w:rsidP="001A4E2C">
      <w:pPr>
        <w:spacing w:after="270"/>
      </w:pPr>
      <w:r w:rsidRPr="00CE2448">
        <w:t xml:space="preserve">Personen, die grundlos eine andere Person der Verletzung der persönlichen Integrität bezichtigen oder eine solche Verdächtigung verbreiten, haben mit denselben Sanktionen zu rechnen. </w:t>
      </w:r>
    </w:p>
    <w:p w14:paraId="2C9A3781" w14:textId="77777777" w:rsidR="001A4E2C" w:rsidRPr="00CE2448" w:rsidRDefault="001A4E2C" w:rsidP="001A4E2C">
      <w:pPr>
        <w:spacing w:after="270"/>
      </w:pPr>
      <w:r w:rsidRPr="00CE2448">
        <w:t>Ergibt die Untersuchung, dass kein Fehlverhalten vorliegt, wird der allenfalls zu Grunde liegende Konflikt bearbeitet und sichergestellt, dass die Vorwürfe aufhören.</w:t>
      </w:r>
    </w:p>
    <w:p w14:paraId="33501087" w14:textId="77777777" w:rsidR="001A4E2C" w:rsidRPr="00CE2448" w:rsidRDefault="001A4E2C" w:rsidP="001A4E2C">
      <w:pPr>
        <w:pStyle w:val="berschrift2nummeriert"/>
      </w:pPr>
      <w:r w:rsidRPr="00CE2448">
        <w:t>Prävention nach einem Vorfall</w:t>
      </w:r>
    </w:p>
    <w:p w14:paraId="2196DB85" w14:textId="77777777" w:rsidR="001A4E2C" w:rsidRPr="00CE2448" w:rsidRDefault="001A4E2C" w:rsidP="001A4E2C">
      <w:pPr>
        <w:spacing w:after="270"/>
      </w:pPr>
      <w:r w:rsidRPr="00CE2448">
        <w:t xml:space="preserve">Die </w:t>
      </w:r>
      <w:r>
        <w:t>Geschäftsleitung (resp. Chef/in)</w:t>
      </w:r>
      <w:r w:rsidRPr="00CE2448">
        <w:t xml:space="preserve"> und die Personalverantwortlichen ergreifen nach einem entsprechenden Vorfall Massnahmen im Betrieb, um die Mitarbeitenden auf Verletzungen der persönlichen Integrität und den Umgang damit zu sensibilisieren. Nach jedem Vorfall werden die Abläufe und Zuständigkeiten geprüft.</w:t>
      </w:r>
    </w:p>
    <w:p w14:paraId="337033F1" w14:textId="77777777" w:rsidR="001A4E2C" w:rsidRPr="00CE2448" w:rsidRDefault="001A4E2C" w:rsidP="001A4E2C">
      <w:pPr>
        <w:pStyle w:val="berschrift2nummeriert"/>
      </w:pPr>
      <w:r w:rsidRPr="00CE2448">
        <w:lastRenderedPageBreak/>
        <w:t>Information</w:t>
      </w:r>
    </w:p>
    <w:p w14:paraId="728567FC" w14:textId="77777777" w:rsidR="001A4E2C" w:rsidRPr="00CE2448" w:rsidRDefault="001A4E2C" w:rsidP="001A4E2C">
      <w:pPr>
        <w:spacing w:after="270"/>
      </w:pPr>
      <w:r w:rsidRPr="00CE2448">
        <w:t xml:space="preserve">Die </w:t>
      </w:r>
      <w:r>
        <w:t>Geschäftsleitung (resp. Chef/in)</w:t>
      </w:r>
      <w:r w:rsidRPr="00CE2448">
        <w:t xml:space="preserve"> informiert die Mitarbeitenden unter Wahrung der Persönlichkeitsrechte der betroffenen Personen über die ergriffenen Massnahmen.</w:t>
      </w:r>
    </w:p>
    <w:p w14:paraId="02F31AAC" w14:textId="77777777" w:rsidR="001A4E2C" w:rsidRPr="00CE2448" w:rsidRDefault="001A4E2C" w:rsidP="001A4E2C">
      <w:pPr>
        <w:pStyle w:val="H1"/>
      </w:pPr>
      <w:r w:rsidRPr="00CE2448">
        <w:t>Schulung und Information</w:t>
      </w:r>
    </w:p>
    <w:p w14:paraId="4352F028" w14:textId="77777777" w:rsidR="001A4E2C" w:rsidRPr="00CE2448" w:rsidRDefault="001A4E2C" w:rsidP="001A4E2C">
      <w:pPr>
        <w:spacing w:after="270"/>
      </w:pPr>
      <w:r w:rsidRPr="00CE2448">
        <w:t xml:space="preserve">Dieses Grundsatzreglement ist integrierender Bestandteil des Arbeitsvertrages und wird allen Mitarbeitenden bei Eintritt in den Betrieb abgegeben. </w:t>
      </w:r>
    </w:p>
    <w:p w14:paraId="5FD406CC" w14:textId="77777777" w:rsidR="001A4E2C" w:rsidRPr="00CE2448" w:rsidRDefault="001A4E2C" w:rsidP="001A4E2C">
      <w:pPr>
        <w:spacing w:after="270"/>
      </w:pPr>
      <w:r w:rsidRPr="00CE2448">
        <w:t>Der Umgang mit Verletzungen der persönlichen Integrität ist Gegengand des Einführungsprogramms für neue Mitarbeiterinnen und Mitarbeiter.</w:t>
      </w:r>
    </w:p>
    <w:p w14:paraId="6415AFE7" w14:textId="77777777" w:rsidR="001A4E2C" w:rsidRPr="00CE2448" w:rsidRDefault="001A4E2C" w:rsidP="001A4E2C">
      <w:pPr>
        <w:spacing w:after="270"/>
      </w:pPr>
      <w:r w:rsidRPr="00CE2448">
        <w:t xml:space="preserve">Die </w:t>
      </w:r>
      <w:r>
        <w:t>Geschäftsleitung (resp. Chef/in)</w:t>
      </w:r>
      <w:r w:rsidRPr="00CE2448">
        <w:t xml:space="preserve"> und die Personalverantwortlichen des Betriebs sorgen für eine regelmässige Sensibilisierung ihrer Mitarbeitenden und insbesondere der Führungspersonen.</w:t>
      </w:r>
    </w:p>
    <w:p w14:paraId="2F0A0B0F" w14:textId="77777777" w:rsidR="001A4E2C" w:rsidRPr="00CE2448" w:rsidRDefault="001A4E2C" w:rsidP="001A4E2C">
      <w:pPr>
        <w:spacing w:after="270"/>
      </w:pPr>
      <w:r w:rsidRPr="00CE2448">
        <w:t>Vertrauenspersonen sind entsprechend geschult.</w:t>
      </w:r>
    </w:p>
    <w:p w14:paraId="2F5705A2" w14:textId="77777777" w:rsidR="001A4E2C" w:rsidRPr="00CE2448" w:rsidRDefault="001A4E2C" w:rsidP="001A4E2C">
      <w:pPr>
        <w:pStyle w:val="H1"/>
      </w:pPr>
      <w:r w:rsidRPr="00CE2448">
        <w:t>Inkrafttreten</w:t>
      </w:r>
    </w:p>
    <w:p w14:paraId="387FE0C2" w14:textId="77777777" w:rsidR="001A4E2C" w:rsidRPr="00CE2448" w:rsidRDefault="001A4E2C" w:rsidP="001A4E2C">
      <w:pPr>
        <w:spacing w:after="270"/>
      </w:pPr>
      <w:r w:rsidRPr="00CE2448">
        <w:t xml:space="preserve">Dieses Grundsatzdokument </w:t>
      </w:r>
      <w:r w:rsidRPr="00CE2448">
        <w:rPr>
          <w:i/>
          <w:iCs/>
        </w:rPr>
        <w:t>[oder gewählte Bezeichnung]</w:t>
      </w:r>
      <w:r w:rsidRPr="00CE2448">
        <w:t xml:space="preserve"> wurde am </w:t>
      </w:r>
      <w:r w:rsidRPr="00CE2448">
        <w:rPr>
          <w:i/>
          <w:iCs/>
        </w:rPr>
        <w:t>[DATUM]</w:t>
      </w:r>
      <w:r w:rsidRPr="00CE2448">
        <w:t xml:space="preserve"> durch die </w:t>
      </w:r>
      <w:r>
        <w:t>Geschäftsleitung (resp. Chef/in)</w:t>
      </w:r>
      <w:r w:rsidRPr="00CE2448">
        <w:t xml:space="preserve"> genehmigt, tritt per </w:t>
      </w:r>
      <w:r w:rsidRPr="00CE2448">
        <w:rPr>
          <w:i/>
          <w:iCs/>
        </w:rPr>
        <w:t>[DATUM]</w:t>
      </w:r>
      <w:r w:rsidRPr="00CE2448">
        <w:t xml:space="preserve"> in Kraft und ersetzt alle vorangehenden Fassungen.</w:t>
      </w:r>
    </w:p>
    <w:p w14:paraId="63B502CA" w14:textId="7451F049" w:rsidR="005051C4" w:rsidRPr="001A4E2C" w:rsidRDefault="005051C4" w:rsidP="001A4E2C"/>
    <w:sectPr w:rsidR="005051C4" w:rsidRPr="001A4E2C" w:rsidSect="00E550C3">
      <w:footerReference w:type="default" r:id="rId8"/>
      <w:headerReference w:type="first" r:id="rId9"/>
      <w:pgSz w:w="11906" w:h="16838"/>
      <w:pgMar w:top="1705" w:right="567" w:bottom="851" w:left="1361" w:header="48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342B" w14:textId="77777777" w:rsidR="0096152C" w:rsidRDefault="0096152C" w:rsidP="00F91D37">
      <w:pPr>
        <w:spacing w:line="240" w:lineRule="auto"/>
      </w:pPr>
      <w:r>
        <w:separator/>
      </w:r>
    </w:p>
  </w:endnote>
  <w:endnote w:type="continuationSeparator" w:id="0">
    <w:p w14:paraId="42E9E593" w14:textId="77777777" w:rsidR="0096152C" w:rsidRDefault="0096152C"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6F13" w14:textId="77777777" w:rsidR="00B73592" w:rsidRPr="005C6148" w:rsidRDefault="00B73592" w:rsidP="00B73592">
    <w:pPr>
      <w:pStyle w:val="Seitenzahlen"/>
    </w:pPr>
    <w:r w:rsidRPr="005C6148">
      <w:fldChar w:fldCharType="begin"/>
    </w:r>
    <w:r w:rsidRPr="005C6148">
      <w:instrText>PAGE   \* MERGEFORMAT</w:instrText>
    </w:r>
    <w:r w:rsidRPr="005C6148">
      <w:fldChar w:fldCharType="separate"/>
    </w:r>
    <w:r>
      <w:t>6</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7</w:t>
    </w:r>
    <w:r>
      <w:rPr>
        <w:noProof/>
      </w:rPr>
      <w:fldChar w:fldCharType="end"/>
    </w:r>
  </w:p>
  <w:p w14:paraId="738C9D59" w14:textId="77777777" w:rsidR="00B73592" w:rsidRDefault="00B735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0007" w14:textId="77777777" w:rsidR="0096152C" w:rsidRDefault="0096152C" w:rsidP="00F91D37">
      <w:pPr>
        <w:spacing w:line="240" w:lineRule="auto"/>
      </w:pPr>
    </w:p>
    <w:p w14:paraId="1DCEE543" w14:textId="77777777" w:rsidR="0096152C" w:rsidRDefault="0096152C" w:rsidP="00F91D37">
      <w:pPr>
        <w:spacing w:line="240" w:lineRule="auto"/>
      </w:pPr>
    </w:p>
  </w:footnote>
  <w:footnote w:type="continuationSeparator" w:id="0">
    <w:p w14:paraId="545B9575" w14:textId="77777777" w:rsidR="0096152C" w:rsidRDefault="0096152C" w:rsidP="00F91D37">
      <w:pPr>
        <w:spacing w:line="240" w:lineRule="auto"/>
      </w:pPr>
      <w:r>
        <w:continuationSeparator/>
      </w:r>
    </w:p>
  </w:footnote>
  <w:footnote w:id="1">
    <w:p w14:paraId="1CDE4234" w14:textId="77777777" w:rsidR="001A4E2C" w:rsidRDefault="001A4E2C" w:rsidP="001A4E2C">
      <w:pPr>
        <w:pStyle w:val="Funotentext"/>
      </w:pPr>
      <w:r>
        <w:rPr>
          <w:rStyle w:val="Funotenzeichen"/>
        </w:rPr>
        <w:footnoteRef/>
      </w:r>
      <w:r>
        <w:t xml:space="preserve"> Bundesverfassung der Schweizerischen Eidgenossenschaft vom 18. April 1999 (BV; SR 101)</w:t>
      </w:r>
    </w:p>
  </w:footnote>
  <w:footnote w:id="2">
    <w:p w14:paraId="159E828F" w14:textId="77777777" w:rsidR="001A4E2C" w:rsidRDefault="001A4E2C" w:rsidP="001A4E2C">
      <w:pPr>
        <w:pStyle w:val="Funotentext"/>
      </w:pPr>
      <w:r>
        <w:rPr>
          <w:rStyle w:val="Funotenzeichen"/>
        </w:rPr>
        <w:footnoteRef/>
      </w:r>
      <w:r>
        <w:t xml:space="preserve"> vgl, Art. 8 Abs. 2 BV</w:t>
      </w:r>
    </w:p>
  </w:footnote>
  <w:footnote w:id="3">
    <w:p w14:paraId="7D036E3B" w14:textId="77777777" w:rsidR="001A4E2C" w:rsidRDefault="001A4E2C" w:rsidP="001A4E2C">
      <w:pPr>
        <w:pStyle w:val="Funotentext"/>
      </w:pPr>
      <w:r>
        <w:rPr>
          <w:rStyle w:val="Funotenzeichen"/>
        </w:rPr>
        <w:footnoteRef/>
      </w:r>
      <w:r>
        <w:t xml:space="preserve"> vgl. Art. 328 des Bundesgesetzes vom 30. März 1911 betreffend die Ergänzung des Schweizerischen Zivilgesetzbuches (Fünfter Teil: Obligationenrecht, OR; SR 220)</w:t>
      </w:r>
    </w:p>
  </w:footnote>
  <w:footnote w:id="4">
    <w:p w14:paraId="07A8B5D0" w14:textId="77777777" w:rsidR="001A4E2C" w:rsidRDefault="001A4E2C" w:rsidP="001A4E2C">
      <w:pPr>
        <w:pStyle w:val="Funotentext"/>
      </w:pPr>
      <w:r>
        <w:rPr>
          <w:rStyle w:val="Funotenzeichen"/>
        </w:rPr>
        <w:footnoteRef/>
      </w:r>
      <w:r>
        <w:t xml:space="preserve"> vgl. Art. 6 Abs. 1 des Bundesgesetzes</w:t>
      </w:r>
      <w:r w:rsidRPr="00F812AE">
        <w:t xml:space="preserve"> </w:t>
      </w:r>
      <w:r>
        <w:t>vom 13. März 1964 über die Arbeit in Industrie, Gewerbe und Handel (Arbeitsgesetz, ArG; SR 822.11)</w:t>
      </w:r>
    </w:p>
  </w:footnote>
  <w:footnote w:id="5">
    <w:p w14:paraId="6E53A116" w14:textId="77777777" w:rsidR="001A4E2C" w:rsidRDefault="001A4E2C" w:rsidP="001A4E2C">
      <w:pPr>
        <w:pStyle w:val="Funotentext"/>
      </w:pPr>
      <w:r>
        <w:rPr>
          <w:rStyle w:val="Funotenzeichen"/>
        </w:rPr>
        <w:footnoteRef/>
      </w:r>
      <w:r>
        <w:t xml:space="preserve"> vgl. Art. 2, 26 Verordnung 3 vom 18. August 1993 zum Arbeitsgesetz</w:t>
      </w:r>
      <w:r w:rsidRPr="009B5B12">
        <w:t xml:space="preserve"> </w:t>
      </w:r>
      <w:r>
        <w:t>(ArGV 3, Gesundheitsschutz; SR 822.113)</w:t>
      </w:r>
    </w:p>
  </w:footnote>
  <w:footnote w:id="6">
    <w:p w14:paraId="1957AF7F" w14:textId="77777777" w:rsidR="001A4E2C" w:rsidRDefault="001A4E2C" w:rsidP="001A4E2C">
      <w:pPr>
        <w:pStyle w:val="Funotentext"/>
      </w:pPr>
      <w:r>
        <w:rPr>
          <w:rStyle w:val="Funotenzeichen"/>
        </w:rPr>
        <w:footnoteRef/>
      </w:r>
      <w:r>
        <w:t xml:space="preserve"> vgl. Art. 3 des Bundesgesetzes vom 24. März 1995 über die Gleichstellung von Frau und Mann (Gleichstellungsgesetz, GlG; SR 151.1)</w:t>
      </w:r>
    </w:p>
  </w:footnote>
  <w:footnote w:id="7">
    <w:p w14:paraId="53F46132" w14:textId="77777777" w:rsidR="001A4E2C" w:rsidRDefault="001A4E2C" w:rsidP="001A4E2C">
      <w:pPr>
        <w:pStyle w:val="Funotentext"/>
      </w:pPr>
      <w:r>
        <w:rPr>
          <w:rStyle w:val="Funotenzeichen"/>
        </w:rPr>
        <w:footnoteRef/>
      </w:r>
      <w:r>
        <w:t xml:space="preserve"> vgl. Art. 4 und 5 Abs. 3 GlG</w:t>
      </w:r>
    </w:p>
  </w:footnote>
  <w:footnote w:id="8">
    <w:p w14:paraId="61418EA2" w14:textId="77777777" w:rsidR="001A4E2C" w:rsidRPr="007E6297" w:rsidRDefault="001A4E2C" w:rsidP="001A4E2C">
      <w:pPr>
        <w:pStyle w:val="Funotentext"/>
      </w:pPr>
      <w:r>
        <w:rPr>
          <w:rStyle w:val="Funotenzeichen"/>
        </w:rPr>
        <w:footnoteRef/>
      </w:r>
      <w:r w:rsidRPr="007E6297">
        <w:t xml:space="preserve"> Vgl. </w:t>
      </w:r>
      <w:hyperlink r:id="rId1" w:history="1">
        <w:r w:rsidRPr="007E6297">
          <w:rPr>
            <w:rStyle w:val="Hyperlink"/>
          </w:rPr>
          <w:t>https://www.sta.be.ch/de/start/dienstleistungen/dienstleistungen-zur-gleichstellung/auskunft-und-beratung-zur-gleichstellung.html</w:t>
        </w:r>
      </w:hyperlink>
      <w:r w:rsidRPr="007E6297">
        <w:t xml:space="preserve"> </w:t>
      </w:r>
    </w:p>
  </w:footnote>
  <w:footnote w:id="9">
    <w:p w14:paraId="2B09C408" w14:textId="77777777" w:rsidR="001A4E2C" w:rsidRPr="00682731" w:rsidRDefault="001A4E2C" w:rsidP="001A4E2C">
      <w:pPr>
        <w:pStyle w:val="Funotentext"/>
        <w:rPr>
          <w:lang w:val="fr-FR"/>
        </w:rPr>
      </w:pPr>
      <w:r>
        <w:rPr>
          <w:rStyle w:val="Funotenzeichen"/>
        </w:rPr>
        <w:footnoteRef/>
      </w:r>
      <w:r w:rsidRPr="004715BB">
        <w:rPr>
          <w:lang w:val="fr-FR"/>
        </w:rPr>
        <w:t xml:space="preserve"> </w:t>
      </w:r>
      <w:r>
        <w:rPr>
          <w:lang w:val="fr-FR"/>
        </w:rPr>
        <w:t xml:space="preserve">Vgl. </w:t>
      </w:r>
      <w:hyperlink r:id="rId2" w:history="1">
        <w:r w:rsidRPr="00682731">
          <w:rPr>
            <w:rStyle w:val="Hyperlink"/>
            <w:lang w:val="fr-FR"/>
          </w:rPr>
          <w:t>https://www.zsg.justice.be.ch/de/start/dienstleistungen/rechtsberatung.html</w:t>
        </w:r>
      </w:hyperlink>
      <w:r w:rsidRPr="00682731">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4AFB" w14:textId="77777777" w:rsidR="00797FDE" w:rsidRDefault="00797FDE" w:rsidP="000822A6">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A07DA"/>
    <w:multiLevelType w:val="hybridMultilevel"/>
    <w:tmpl w:val="EC30839E"/>
    <w:lvl w:ilvl="0" w:tplc="FFFFFFFF">
      <w:start w:val="1"/>
      <w:numFmt w:val="bullet"/>
      <w:lvlText w:val=""/>
      <w:lvlJc w:val="left"/>
      <w:pPr>
        <w:ind w:left="720" w:hanging="360"/>
      </w:pPr>
      <w:rPr>
        <w:rFonts w:ascii="Symbol" w:hAnsi="Symbol" w:hint="default"/>
      </w:rPr>
    </w:lvl>
    <w:lvl w:ilvl="1" w:tplc="080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F1F5557"/>
    <w:multiLevelType w:val="hybridMultilevel"/>
    <w:tmpl w:val="B50877E4"/>
    <w:lvl w:ilvl="0" w:tplc="FFFFFFFF">
      <w:start w:val="1"/>
      <w:numFmt w:val="bullet"/>
      <w:lvlText w:val=""/>
      <w:lvlJc w:val="left"/>
      <w:pPr>
        <w:ind w:left="720" w:hanging="360"/>
      </w:pPr>
      <w:rPr>
        <w:rFonts w:ascii="Symbol" w:hAnsi="Symbol" w:hint="default"/>
      </w:rPr>
    </w:lvl>
    <w:lvl w:ilvl="1" w:tplc="080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2D1332"/>
    <w:multiLevelType w:val="hybridMultilevel"/>
    <w:tmpl w:val="3F40F02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E932F60"/>
    <w:multiLevelType w:val="hybridMultilevel"/>
    <w:tmpl w:val="62502132"/>
    <w:lvl w:ilvl="0" w:tplc="57B2CDAC">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EB4047A"/>
    <w:multiLevelType w:val="hybridMultilevel"/>
    <w:tmpl w:val="DF1A6566"/>
    <w:lvl w:ilvl="0" w:tplc="FFFFFFFF">
      <w:start w:val="1"/>
      <w:numFmt w:val="bullet"/>
      <w:lvlText w:val=""/>
      <w:lvlJc w:val="left"/>
      <w:pPr>
        <w:ind w:left="720" w:hanging="360"/>
      </w:pPr>
      <w:rPr>
        <w:rFonts w:ascii="Symbol" w:hAnsi="Symbol" w:hint="default"/>
      </w:rPr>
    </w:lvl>
    <w:lvl w:ilvl="1" w:tplc="080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2F2E2443"/>
    <w:multiLevelType w:val="hybridMultilevel"/>
    <w:tmpl w:val="762C03A4"/>
    <w:lvl w:ilvl="0" w:tplc="08070001">
      <w:start w:val="1"/>
      <w:numFmt w:val="bullet"/>
      <w:lvlText w:val=""/>
      <w:lvlJc w:val="left"/>
      <w:pPr>
        <w:ind w:left="1065" w:hanging="705"/>
      </w:pPr>
      <w:rPr>
        <w:rFonts w:ascii="Symbol" w:hAnsi="Symbol" w:hint="default"/>
      </w:rPr>
    </w:lvl>
    <w:lvl w:ilvl="1" w:tplc="07406324">
      <w:numFmt w:val="bullet"/>
      <w:lvlText w:val="•"/>
      <w:lvlJc w:val="left"/>
      <w:pPr>
        <w:ind w:left="1785" w:hanging="705"/>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4E4AAD"/>
    <w:multiLevelType w:val="hybridMultilevel"/>
    <w:tmpl w:val="4A8421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2D30BBF"/>
    <w:multiLevelType w:val="hybridMultilevel"/>
    <w:tmpl w:val="90A800FE"/>
    <w:lvl w:ilvl="0" w:tplc="298C2DDA">
      <w:start w:val="1"/>
      <w:numFmt w:val="bullet"/>
      <w:pStyle w:val="KeinLeerraum"/>
      <w:lvlText w:val=""/>
      <w:lvlJc w:val="left"/>
      <w:pPr>
        <w:ind w:left="1502" w:hanging="360"/>
      </w:pPr>
      <w:rPr>
        <w:rFonts w:ascii="Wingdings" w:hAnsi="Wingdings" w:hint="default"/>
      </w:rPr>
    </w:lvl>
    <w:lvl w:ilvl="1" w:tplc="04070003" w:tentative="1">
      <w:start w:val="1"/>
      <w:numFmt w:val="bullet"/>
      <w:lvlText w:val="o"/>
      <w:lvlJc w:val="left"/>
      <w:pPr>
        <w:ind w:left="2222" w:hanging="360"/>
      </w:pPr>
      <w:rPr>
        <w:rFonts w:ascii="Courier New" w:hAnsi="Courier New" w:cs="Courier New" w:hint="default"/>
      </w:rPr>
    </w:lvl>
    <w:lvl w:ilvl="2" w:tplc="04070005" w:tentative="1">
      <w:start w:val="1"/>
      <w:numFmt w:val="bullet"/>
      <w:lvlText w:val=""/>
      <w:lvlJc w:val="left"/>
      <w:pPr>
        <w:ind w:left="2942" w:hanging="360"/>
      </w:pPr>
      <w:rPr>
        <w:rFonts w:ascii="Wingdings" w:hAnsi="Wingdings" w:hint="default"/>
      </w:rPr>
    </w:lvl>
    <w:lvl w:ilvl="3" w:tplc="04070001" w:tentative="1">
      <w:start w:val="1"/>
      <w:numFmt w:val="bullet"/>
      <w:lvlText w:val=""/>
      <w:lvlJc w:val="left"/>
      <w:pPr>
        <w:ind w:left="3662" w:hanging="360"/>
      </w:pPr>
      <w:rPr>
        <w:rFonts w:ascii="Symbol" w:hAnsi="Symbol" w:hint="default"/>
      </w:rPr>
    </w:lvl>
    <w:lvl w:ilvl="4" w:tplc="04070003" w:tentative="1">
      <w:start w:val="1"/>
      <w:numFmt w:val="bullet"/>
      <w:lvlText w:val="o"/>
      <w:lvlJc w:val="left"/>
      <w:pPr>
        <w:ind w:left="4382" w:hanging="360"/>
      </w:pPr>
      <w:rPr>
        <w:rFonts w:ascii="Courier New" w:hAnsi="Courier New" w:cs="Courier New" w:hint="default"/>
      </w:rPr>
    </w:lvl>
    <w:lvl w:ilvl="5" w:tplc="04070005" w:tentative="1">
      <w:start w:val="1"/>
      <w:numFmt w:val="bullet"/>
      <w:lvlText w:val=""/>
      <w:lvlJc w:val="left"/>
      <w:pPr>
        <w:ind w:left="5102" w:hanging="360"/>
      </w:pPr>
      <w:rPr>
        <w:rFonts w:ascii="Wingdings" w:hAnsi="Wingdings" w:hint="default"/>
      </w:rPr>
    </w:lvl>
    <w:lvl w:ilvl="6" w:tplc="04070001" w:tentative="1">
      <w:start w:val="1"/>
      <w:numFmt w:val="bullet"/>
      <w:lvlText w:val=""/>
      <w:lvlJc w:val="left"/>
      <w:pPr>
        <w:ind w:left="5822" w:hanging="360"/>
      </w:pPr>
      <w:rPr>
        <w:rFonts w:ascii="Symbol" w:hAnsi="Symbol" w:hint="default"/>
      </w:rPr>
    </w:lvl>
    <w:lvl w:ilvl="7" w:tplc="04070003" w:tentative="1">
      <w:start w:val="1"/>
      <w:numFmt w:val="bullet"/>
      <w:lvlText w:val="o"/>
      <w:lvlJc w:val="left"/>
      <w:pPr>
        <w:ind w:left="6542" w:hanging="360"/>
      </w:pPr>
      <w:rPr>
        <w:rFonts w:ascii="Courier New" w:hAnsi="Courier New" w:cs="Courier New" w:hint="default"/>
      </w:rPr>
    </w:lvl>
    <w:lvl w:ilvl="8" w:tplc="04070005" w:tentative="1">
      <w:start w:val="1"/>
      <w:numFmt w:val="bullet"/>
      <w:lvlText w:val=""/>
      <w:lvlJc w:val="left"/>
      <w:pPr>
        <w:ind w:left="7262" w:hanging="360"/>
      </w:pPr>
      <w:rPr>
        <w:rFonts w:ascii="Wingdings" w:hAnsi="Wingdings" w:hint="default"/>
      </w:rPr>
    </w:lvl>
  </w:abstractNum>
  <w:abstractNum w:abstractNumId="20" w15:restartNumberingAfterBreak="0">
    <w:nsid w:val="3E190BBB"/>
    <w:multiLevelType w:val="hybridMultilevel"/>
    <w:tmpl w:val="637E5A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01C27F1"/>
    <w:multiLevelType w:val="hybridMultilevel"/>
    <w:tmpl w:val="FB7A2A6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6" w15:restartNumberingAfterBreak="0">
    <w:nsid w:val="50767B3E"/>
    <w:multiLevelType w:val="hybridMultilevel"/>
    <w:tmpl w:val="F8D23422"/>
    <w:lvl w:ilvl="0" w:tplc="57B2CDAC">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7A64B50"/>
    <w:multiLevelType w:val="hybridMultilevel"/>
    <w:tmpl w:val="FAC4D6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7DB2907"/>
    <w:multiLevelType w:val="hybridMultilevel"/>
    <w:tmpl w:val="40DC87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13F788B"/>
    <w:multiLevelType w:val="hybridMultilevel"/>
    <w:tmpl w:val="75CA33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4433C41"/>
    <w:multiLevelType w:val="hybridMultilevel"/>
    <w:tmpl w:val="316AFD92"/>
    <w:lvl w:ilvl="0" w:tplc="0807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7E343A1"/>
    <w:multiLevelType w:val="hybridMultilevel"/>
    <w:tmpl w:val="5794348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7EC80DA9"/>
    <w:multiLevelType w:val="hybridMultilevel"/>
    <w:tmpl w:val="A26C9EF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53795204">
    <w:abstractNumId w:val="9"/>
  </w:num>
  <w:num w:numId="2" w16cid:durableId="2053268210">
    <w:abstractNumId w:val="7"/>
  </w:num>
  <w:num w:numId="3" w16cid:durableId="1187937956">
    <w:abstractNumId w:val="6"/>
  </w:num>
  <w:num w:numId="4" w16cid:durableId="164515635">
    <w:abstractNumId w:val="5"/>
  </w:num>
  <w:num w:numId="5" w16cid:durableId="1697541870">
    <w:abstractNumId w:val="4"/>
  </w:num>
  <w:num w:numId="6" w16cid:durableId="494078628">
    <w:abstractNumId w:val="8"/>
  </w:num>
  <w:num w:numId="7" w16cid:durableId="1822388515">
    <w:abstractNumId w:val="3"/>
  </w:num>
  <w:num w:numId="8" w16cid:durableId="1170605403">
    <w:abstractNumId w:val="2"/>
  </w:num>
  <w:num w:numId="9" w16cid:durableId="1197814516">
    <w:abstractNumId w:val="1"/>
  </w:num>
  <w:num w:numId="10" w16cid:durableId="122238197">
    <w:abstractNumId w:val="0"/>
  </w:num>
  <w:num w:numId="11" w16cid:durableId="1125005647">
    <w:abstractNumId w:val="37"/>
  </w:num>
  <w:num w:numId="12" w16cid:durableId="1326595442">
    <w:abstractNumId w:val="29"/>
  </w:num>
  <w:num w:numId="13" w16cid:durableId="402676531">
    <w:abstractNumId w:val="23"/>
  </w:num>
  <w:num w:numId="14" w16cid:durableId="1766686206">
    <w:abstractNumId w:val="40"/>
  </w:num>
  <w:num w:numId="15" w16cid:durableId="978729962">
    <w:abstractNumId w:val="38"/>
  </w:num>
  <w:num w:numId="16" w16cid:durableId="1457025550">
    <w:abstractNumId w:val="15"/>
  </w:num>
  <w:num w:numId="17" w16cid:durableId="1796292957">
    <w:abstractNumId w:val="24"/>
  </w:num>
  <w:num w:numId="18" w16cid:durableId="2713236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1094873">
    <w:abstractNumId w:val="36"/>
  </w:num>
  <w:num w:numId="20" w16cid:durableId="1683241105">
    <w:abstractNumId w:val="22"/>
  </w:num>
  <w:num w:numId="21" w16cid:durableId="932278784">
    <w:abstractNumId w:val="33"/>
  </w:num>
  <w:num w:numId="22" w16cid:durableId="1812674503">
    <w:abstractNumId w:val="30"/>
  </w:num>
  <w:num w:numId="23" w16cid:durableId="1003313007">
    <w:abstractNumId w:val="16"/>
  </w:num>
  <w:num w:numId="24" w16cid:durableId="2131896277">
    <w:abstractNumId w:val="25"/>
  </w:num>
  <w:num w:numId="25" w16cid:durableId="817308914">
    <w:abstractNumId w:val="35"/>
  </w:num>
  <w:num w:numId="26" w16cid:durableId="1193955611">
    <w:abstractNumId w:val="18"/>
  </w:num>
  <w:num w:numId="27" w16cid:durableId="1322074513">
    <w:abstractNumId w:val="26"/>
  </w:num>
  <w:num w:numId="28" w16cid:durableId="1763527626">
    <w:abstractNumId w:val="20"/>
  </w:num>
  <w:num w:numId="29" w16cid:durableId="870385224">
    <w:abstractNumId w:val="13"/>
  </w:num>
  <w:num w:numId="30" w16cid:durableId="1378359767">
    <w:abstractNumId w:val="17"/>
  </w:num>
  <w:num w:numId="31" w16cid:durableId="931663993">
    <w:abstractNumId w:val="32"/>
  </w:num>
  <w:num w:numId="32" w16cid:durableId="837312292">
    <w:abstractNumId w:val="19"/>
  </w:num>
  <w:num w:numId="33" w16cid:durableId="806894651">
    <w:abstractNumId w:val="31"/>
  </w:num>
  <w:num w:numId="34" w16cid:durableId="274682176">
    <w:abstractNumId w:val="27"/>
  </w:num>
  <w:num w:numId="35" w16cid:durableId="1286741979">
    <w:abstractNumId w:val="21"/>
  </w:num>
  <w:num w:numId="36" w16cid:durableId="909727948">
    <w:abstractNumId w:val="28"/>
  </w:num>
  <w:num w:numId="37" w16cid:durableId="74862823">
    <w:abstractNumId w:val="39"/>
  </w:num>
  <w:num w:numId="38" w16cid:durableId="1422529780">
    <w:abstractNumId w:val="10"/>
  </w:num>
  <w:num w:numId="39" w16cid:durableId="89276976">
    <w:abstractNumId w:val="34"/>
  </w:num>
  <w:num w:numId="40" w16cid:durableId="1068963055">
    <w:abstractNumId w:val="11"/>
  </w:num>
  <w:num w:numId="41" w16cid:durableId="976955331">
    <w:abstractNumId w:val="12"/>
  </w:num>
  <w:num w:numId="42" w16cid:durableId="19241465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fr-FR" w:vendorID="64" w:dllVersion="0" w:nlCheck="1" w:checkStyle="0"/>
  <w:proofState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C"/>
    <w:rsid w:val="00002978"/>
    <w:rsid w:val="00007CDB"/>
    <w:rsid w:val="0001010F"/>
    <w:rsid w:val="000116E1"/>
    <w:rsid w:val="000118C1"/>
    <w:rsid w:val="00015D48"/>
    <w:rsid w:val="0002147A"/>
    <w:rsid w:val="00022547"/>
    <w:rsid w:val="000258FF"/>
    <w:rsid w:val="000266B7"/>
    <w:rsid w:val="0002739A"/>
    <w:rsid w:val="00032B92"/>
    <w:rsid w:val="000409C8"/>
    <w:rsid w:val="00041700"/>
    <w:rsid w:val="0004410F"/>
    <w:rsid w:val="00045DA0"/>
    <w:rsid w:val="0004775B"/>
    <w:rsid w:val="00054BDC"/>
    <w:rsid w:val="000610F6"/>
    <w:rsid w:val="00061F5D"/>
    <w:rsid w:val="00063BC2"/>
    <w:rsid w:val="000701F1"/>
    <w:rsid w:val="0007095A"/>
    <w:rsid w:val="00071780"/>
    <w:rsid w:val="000822A6"/>
    <w:rsid w:val="000823C7"/>
    <w:rsid w:val="00084759"/>
    <w:rsid w:val="00095CB1"/>
    <w:rsid w:val="0009664E"/>
    <w:rsid w:val="00096E8E"/>
    <w:rsid w:val="00097476"/>
    <w:rsid w:val="000A1884"/>
    <w:rsid w:val="000A42E5"/>
    <w:rsid w:val="000B0159"/>
    <w:rsid w:val="000B595D"/>
    <w:rsid w:val="000B64EC"/>
    <w:rsid w:val="000C49C1"/>
    <w:rsid w:val="000C5AA0"/>
    <w:rsid w:val="000D06EA"/>
    <w:rsid w:val="000D1743"/>
    <w:rsid w:val="000D7F08"/>
    <w:rsid w:val="000E0CEF"/>
    <w:rsid w:val="000E174A"/>
    <w:rsid w:val="000E756F"/>
    <w:rsid w:val="000F037E"/>
    <w:rsid w:val="000F08C1"/>
    <w:rsid w:val="000F576F"/>
    <w:rsid w:val="000F78CE"/>
    <w:rsid w:val="0010021F"/>
    <w:rsid w:val="00102345"/>
    <w:rsid w:val="00106688"/>
    <w:rsid w:val="001069C5"/>
    <w:rsid w:val="00106DB8"/>
    <w:rsid w:val="00107F09"/>
    <w:rsid w:val="00112766"/>
    <w:rsid w:val="001134C7"/>
    <w:rsid w:val="00113CB8"/>
    <w:rsid w:val="0011601D"/>
    <w:rsid w:val="0012151C"/>
    <w:rsid w:val="0012168B"/>
    <w:rsid w:val="0012383B"/>
    <w:rsid w:val="00124B68"/>
    <w:rsid w:val="00124F23"/>
    <w:rsid w:val="001273A1"/>
    <w:rsid w:val="0012762E"/>
    <w:rsid w:val="00127A77"/>
    <w:rsid w:val="00130557"/>
    <w:rsid w:val="001307C8"/>
    <w:rsid w:val="00134353"/>
    <w:rsid w:val="001375AB"/>
    <w:rsid w:val="00140075"/>
    <w:rsid w:val="00140272"/>
    <w:rsid w:val="001407C6"/>
    <w:rsid w:val="00144122"/>
    <w:rsid w:val="001471AF"/>
    <w:rsid w:val="00154677"/>
    <w:rsid w:val="0016119E"/>
    <w:rsid w:val="001617BB"/>
    <w:rsid w:val="00166023"/>
    <w:rsid w:val="00167916"/>
    <w:rsid w:val="001728C0"/>
    <w:rsid w:val="0017672D"/>
    <w:rsid w:val="001830B8"/>
    <w:rsid w:val="00190A82"/>
    <w:rsid w:val="00196ABC"/>
    <w:rsid w:val="00196B03"/>
    <w:rsid w:val="00196C0B"/>
    <w:rsid w:val="001A0029"/>
    <w:rsid w:val="001A4E2C"/>
    <w:rsid w:val="001A666F"/>
    <w:rsid w:val="001B166D"/>
    <w:rsid w:val="001B1F85"/>
    <w:rsid w:val="001B4DBF"/>
    <w:rsid w:val="001B5E85"/>
    <w:rsid w:val="001C42E4"/>
    <w:rsid w:val="001C4D4E"/>
    <w:rsid w:val="001E2720"/>
    <w:rsid w:val="001E3FF4"/>
    <w:rsid w:val="001F2AA2"/>
    <w:rsid w:val="001F4671"/>
    <w:rsid w:val="001F4A7E"/>
    <w:rsid w:val="001F4B8C"/>
    <w:rsid w:val="001F5DB0"/>
    <w:rsid w:val="002008D7"/>
    <w:rsid w:val="002032C4"/>
    <w:rsid w:val="00203AF7"/>
    <w:rsid w:val="002137A9"/>
    <w:rsid w:val="002141FD"/>
    <w:rsid w:val="002214E4"/>
    <w:rsid w:val="00224C53"/>
    <w:rsid w:val="00224C9B"/>
    <w:rsid w:val="00225571"/>
    <w:rsid w:val="0022685B"/>
    <w:rsid w:val="0023205B"/>
    <w:rsid w:val="00236C8A"/>
    <w:rsid w:val="00243EED"/>
    <w:rsid w:val="00244323"/>
    <w:rsid w:val="00246EC6"/>
    <w:rsid w:val="0025644A"/>
    <w:rsid w:val="00256F55"/>
    <w:rsid w:val="00266772"/>
    <w:rsid w:val="00267F71"/>
    <w:rsid w:val="002712AE"/>
    <w:rsid w:val="002770BA"/>
    <w:rsid w:val="00290E37"/>
    <w:rsid w:val="0029375B"/>
    <w:rsid w:val="002945F1"/>
    <w:rsid w:val="00295DEC"/>
    <w:rsid w:val="002A3098"/>
    <w:rsid w:val="002C2DC3"/>
    <w:rsid w:val="002C4AA4"/>
    <w:rsid w:val="002C6EF1"/>
    <w:rsid w:val="002D25EA"/>
    <w:rsid w:val="002D272F"/>
    <w:rsid w:val="002D3461"/>
    <w:rsid w:val="002D3712"/>
    <w:rsid w:val="002D38AE"/>
    <w:rsid w:val="002D3CF3"/>
    <w:rsid w:val="002E3249"/>
    <w:rsid w:val="002E4096"/>
    <w:rsid w:val="002E541B"/>
    <w:rsid w:val="002E7CBA"/>
    <w:rsid w:val="002F06AA"/>
    <w:rsid w:val="002F534D"/>
    <w:rsid w:val="002F68A2"/>
    <w:rsid w:val="002F7482"/>
    <w:rsid w:val="0030245A"/>
    <w:rsid w:val="00305154"/>
    <w:rsid w:val="003062AD"/>
    <w:rsid w:val="0031139B"/>
    <w:rsid w:val="003127DA"/>
    <w:rsid w:val="00316B83"/>
    <w:rsid w:val="003210FB"/>
    <w:rsid w:val="0032330D"/>
    <w:rsid w:val="00325AC5"/>
    <w:rsid w:val="00333A1B"/>
    <w:rsid w:val="00335339"/>
    <w:rsid w:val="00335941"/>
    <w:rsid w:val="003359D8"/>
    <w:rsid w:val="00336989"/>
    <w:rsid w:val="00336A76"/>
    <w:rsid w:val="00337BD2"/>
    <w:rsid w:val="003400DC"/>
    <w:rsid w:val="0034154C"/>
    <w:rsid w:val="003514EE"/>
    <w:rsid w:val="00351B75"/>
    <w:rsid w:val="00363671"/>
    <w:rsid w:val="00364EE3"/>
    <w:rsid w:val="00367A93"/>
    <w:rsid w:val="003722B9"/>
    <w:rsid w:val="003757E4"/>
    <w:rsid w:val="00375834"/>
    <w:rsid w:val="00375D0E"/>
    <w:rsid w:val="003771E2"/>
    <w:rsid w:val="00380D67"/>
    <w:rsid w:val="0039090B"/>
    <w:rsid w:val="00391BBE"/>
    <w:rsid w:val="00396082"/>
    <w:rsid w:val="0039616D"/>
    <w:rsid w:val="00396A4E"/>
    <w:rsid w:val="003A396E"/>
    <w:rsid w:val="003B02F8"/>
    <w:rsid w:val="003B2CBD"/>
    <w:rsid w:val="003B4BF5"/>
    <w:rsid w:val="003D0FAA"/>
    <w:rsid w:val="003D1066"/>
    <w:rsid w:val="003D4FCF"/>
    <w:rsid w:val="003E0D7F"/>
    <w:rsid w:val="003F1A56"/>
    <w:rsid w:val="003F70F2"/>
    <w:rsid w:val="003F711B"/>
    <w:rsid w:val="004007B2"/>
    <w:rsid w:val="0040593D"/>
    <w:rsid w:val="00410AF1"/>
    <w:rsid w:val="004165DE"/>
    <w:rsid w:val="004212A5"/>
    <w:rsid w:val="00421DB9"/>
    <w:rsid w:val="00427E73"/>
    <w:rsid w:val="004378C7"/>
    <w:rsid w:val="0044096D"/>
    <w:rsid w:val="004519B6"/>
    <w:rsid w:val="00452D49"/>
    <w:rsid w:val="00452E96"/>
    <w:rsid w:val="004607F4"/>
    <w:rsid w:val="00466CA6"/>
    <w:rsid w:val="00470BD2"/>
    <w:rsid w:val="004714DD"/>
    <w:rsid w:val="00481775"/>
    <w:rsid w:val="00482FCC"/>
    <w:rsid w:val="00484FC6"/>
    <w:rsid w:val="00486DBB"/>
    <w:rsid w:val="00491992"/>
    <w:rsid w:val="0049364E"/>
    <w:rsid w:val="00494FD7"/>
    <w:rsid w:val="0049577D"/>
    <w:rsid w:val="004969AE"/>
    <w:rsid w:val="004A039B"/>
    <w:rsid w:val="004A0479"/>
    <w:rsid w:val="004A41E9"/>
    <w:rsid w:val="004A60C5"/>
    <w:rsid w:val="004B0FDB"/>
    <w:rsid w:val="004B6A97"/>
    <w:rsid w:val="004C1329"/>
    <w:rsid w:val="004C3880"/>
    <w:rsid w:val="004C442B"/>
    <w:rsid w:val="004C575A"/>
    <w:rsid w:val="004D0F2F"/>
    <w:rsid w:val="004D179F"/>
    <w:rsid w:val="004D21CD"/>
    <w:rsid w:val="004D5349"/>
    <w:rsid w:val="004D5B31"/>
    <w:rsid w:val="004D5F14"/>
    <w:rsid w:val="004D606F"/>
    <w:rsid w:val="004E222C"/>
    <w:rsid w:val="004E2BF5"/>
    <w:rsid w:val="004E5C94"/>
    <w:rsid w:val="004F1BCC"/>
    <w:rsid w:val="00500294"/>
    <w:rsid w:val="00501AEF"/>
    <w:rsid w:val="00503C04"/>
    <w:rsid w:val="005051C4"/>
    <w:rsid w:val="00513F66"/>
    <w:rsid w:val="005161DB"/>
    <w:rsid w:val="0051679B"/>
    <w:rsid w:val="00516C61"/>
    <w:rsid w:val="00526C93"/>
    <w:rsid w:val="00530B4B"/>
    <w:rsid w:val="00532631"/>
    <w:rsid w:val="00535EA2"/>
    <w:rsid w:val="00536A91"/>
    <w:rsid w:val="00537410"/>
    <w:rsid w:val="00537C85"/>
    <w:rsid w:val="00540A95"/>
    <w:rsid w:val="00542DE9"/>
    <w:rsid w:val="00543872"/>
    <w:rsid w:val="00543CAB"/>
    <w:rsid w:val="00543F57"/>
    <w:rsid w:val="0054591C"/>
    <w:rsid w:val="00550787"/>
    <w:rsid w:val="00550ABF"/>
    <w:rsid w:val="00551F69"/>
    <w:rsid w:val="00554B1D"/>
    <w:rsid w:val="0055630A"/>
    <w:rsid w:val="0056080A"/>
    <w:rsid w:val="00562702"/>
    <w:rsid w:val="00562E7B"/>
    <w:rsid w:val="005667D1"/>
    <w:rsid w:val="00574AAC"/>
    <w:rsid w:val="005818BC"/>
    <w:rsid w:val="00581FD9"/>
    <w:rsid w:val="00587481"/>
    <w:rsid w:val="00591832"/>
    <w:rsid w:val="00592632"/>
    <w:rsid w:val="00592841"/>
    <w:rsid w:val="005943C6"/>
    <w:rsid w:val="00596EEB"/>
    <w:rsid w:val="00597339"/>
    <w:rsid w:val="005A1817"/>
    <w:rsid w:val="005A7EB9"/>
    <w:rsid w:val="005B4DEC"/>
    <w:rsid w:val="005B5CD0"/>
    <w:rsid w:val="005B6FD0"/>
    <w:rsid w:val="005C6148"/>
    <w:rsid w:val="005D05F7"/>
    <w:rsid w:val="005D161E"/>
    <w:rsid w:val="005D4FBB"/>
    <w:rsid w:val="005D682F"/>
    <w:rsid w:val="005E3592"/>
    <w:rsid w:val="005E46D2"/>
    <w:rsid w:val="005E74A9"/>
    <w:rsid w:val="005F60CA"/>
    <w:rsid w:val="005F64F0"/>
    <w:rsid w:val="00602616"/>
    <w:rsid w:val="006044D5"/>
    <w:rsid w:val="006051C4"/>
    <w:rsid w:val="0060750F"/>
    <w:rsid w:val="00614396"/>
    <w:rsid w:val="006201A2"/>
    <w:rsid w:val="00621CAF"/>
    <w:rsid w:val="00622FDC"/>
    <w:rsid w:val="00625020"/>
    <w:rsid w:val="006304C2"/>
    <w:rsid w:val="00630906"/>
    <w:rsid w:val="00632704"/>
    <w:rsid w:val="00635DEE"/>
    <w:rsid w:val="0063629F"/>
    <w:rsid w:val="006368C5"/>
    <w:rsid w:val="00642493"/>
    <w:rsid w:val="00642E05"/>
    <w:rsid w:val="00642F26"/>
    <w:rsid w:val="0064360F"/>
    <w:rsid w:val="00643EFA"/>
    <w:rsid w:val="00645850"/>
    <w:rsid w:val="006513D1"/>
    <w:rsid w:val="00651C2B"/>
    <w:rsid w:val="00652553"/>
    <w:rsid w:val="0065274C"/>
    <w:rsid w:val="006562E0"/>
    <w:rsid w:val="00657051"/>
    <w:rsid w:val="00662C23"/>
    <w:rsid w:val="0066491F"/>
    <w:rsid w:val="00666A91"/>
    <w:rsid w:val="006704EE"/>
    <w:rsid w:val="00671E0D"/>
    <w:rsid w:val="0068083D"/>
    <w:rsid w:val="006822FA"/>
    <w:rsid w:val="00682731"/>
    <w:rsid w:val="006854F3"/>
    <w:rsid w:val="00686780"/>
    <w:rsid w:val="00686D14"/>
    <w:rsid w:val="00687ED7"/>
    <w:rsid w:val="00693B4C"/>
    <w:rsid w:val="0069453E"/>
    <w:rsid w:val="006B3473"/>
    <w:rsid w:val="006B61C1"/>
    <w:rsid w:val="006C055A"/>
    <w:rsid w:val="006C144C"/>
    <w:rsid w:val="006C1669"/>
    <w:rsid w:val="006C1863"/>
    <w:rsid w:val="006D472D"/>
    <w:rsid w:val="006E0F4E"/>
    <w:rsid w:val="006E354E"/>
    <w:rsid w:val="006E6B42"/>
    <w:rsid w:val="006E713C"/>
    <w:rsid w:val="006F0345"/>
    <w:rsid w:val="006F0469"/>
    <w:rsid w:val="006F60D1"/>
    <w:rsid w:val="006F7CED"/>
    <w:rsid w:val="0070207C"/>
    <w:rsid w:val="007023CA"/>
    <w:rsid w:val="00703409"/>
    <w:rsid w:val="007040B6"/>
    <w:rsid w:val="00705076"/>
    <w:rsid w:val="00706DD2"/>
    <w:rsid w:val="00711147"/>
    <w:rsid w:val="00711D21"/>
    <w:rsid w:val="00711FB3"/>
    <w:rsid w:val="0071668C"/>
    <w:rsid w:val="0072377C"/>
    <w:rsid w:val="0072543E"/>
    <w:rsid w:val="007254A0"/>
    <w:rsid w:val="007277E3"/>
    <w:rsid w:val="0073126D"/>
    <w:rsid w:val="00731A17"/>
    <w:rsid w:val="00732D76"/>
    <w:rsid w:val="00734458"/>
    <w:rsid w:val="00735A38"/>
    <w:rsid w:val="007419CF"/>
    <w:rsid w:val="00742A7A"/>
    <w:rsid w:val="0074487E"/>
    <w:rsid w:val="00746273"/>
    <w:rsid w:val="00746CAE"/>
    <w:rsid w:val="00747EBD"/>
    <w:rsid w:val="0075029E"/>
    <w:rsid w:val="0075237B"/>
    <w:rsid w:val="00754E65"/>
    <w:rsid w:val="00756062"/>
    <w:rsid w:val="00760BEF"/>
    <w:rsid w:val="0076326D"/>
    <w:rsid w:val="00763A45"/>
    <w:rsid w:val="00771F4F"/>
    <w:rsid w:val="007721BF"/>
    <w:rsid w:val="00774E70"/>
    <w:rsid w:val="00776FFA"/>
    <w:rsid w:val="00780035"/>
    <w:rsid w:val="00784279"/>
    <w:rsid w:val="007853F3"/>
    <w:rsid w:val="007855CE"/>
    <w:rsid w:val="00786EF3"/>
    <w:rsid w:val="00787D98"/>
    <w:rsid w:val="00790ED9"/>
    <w:rsid w:val="00796CEE"/>
    <w:rsid w:val="00797FDE"/>
    <w:rsid w:val="007A3524"/>
    <w:rsid w:val="007A6304"/>
    <w:rsid w:val="007B0A9B"/>
    <w:rsid w:val="007B0D94"/>
    <w:rsid w:val="007B2D50"/>
    <w:rsid w:val="007C0B2A"/>
    <w:rsid w:val="007C7A12"/>
    <w:rsid w:val="007D06C7"/>
    <w:rsid w:val="007D6F53"/>
    <w:rsid w:val="007E0460"/>
    <w:rsid w:val="007E3459"/>
    <w:rsid w:val="007E6297"/>
    <w:rsid w:val="007F0876"/>
    <w:rsid w:val="007F34B1"/>
    <w:rsid w:val="007F6C97"/>
    <w:rsid w:val="00801778"/>
    <w:rsid w:val="00807940"/>
    <w:rsid w:val="00810972"/>
    <w:rsid w:val="00814BE6"/>
    <w:rsid w:val="00824CE1"/>
    <w:rsid w:val="00832603"/>
    <w:rsid w:val="00832D99"/>
    <w:rsid w:val="00833373"/>
    <w:rsid w:val="00834F3F"/>
    <w:rsid w:val="00835B0B"/>
    <w:rsid w:val="00840F59"/>
    <w:rsid w:val="00841B44"/>
    <w:rsid w:val="00843302"/>
    <w:rsid w:val="00843E1D"/>
    <w:rsid w:val="008441CC"/>
    <w:rsid w:val="00844DF7"/>
    <w:rsid w:val="008458C8"/>
    <w:rsid w:val="0084639C"/>
    <w:rsid w:val="00853B4E"/>
    <w:rsid w:val="008577F6"/>
    <w:rsid w:val="00857D8A"/>
    <w:rsid w:val="00863501"/>
    <w:rsid w:val="00865145"/>
    <w:rsid w:val="00865D15"/>
    <w:rsid w:val="00870017"/>
    <w:rsid w:val="008822E5"/>
    <w:rsid w:val="00882473"/>
    <w:rsid w:val="00883CC4"/>
    <w:rsid w:val="008849F4"/>
    <w:rsid w:val="00886881"/>
    <w:rsid w:val="0089690A"/>
    <w:rsid w:val="008A2609"/>
    <w:rsid w:val="008A3A66"/>
    <w:rsid w:val="008B6C1A"/>
    <w:rsid w:val="008B6E4E"/>
    <w:rsid w:val="008C1FDF"/>
    <w:rsid w:val="008C2769"/>
    <w:rsid w:val="008D07FD"/>
    <w:rsid w:val="008D2891"/>
    <w:rsid w:val="008D331E"/>
    <w:rsid w:val="008D57E8"/>
    <w:rsid w:val="008D6E0C"/>
    <w:rsid w:val="008E3CDA"/>
    <w:rsid w:val="008E7456"/>
    <w:rsid w:val="008F1D13"/>
    <w:rsid w:val="008F23FC"/>
    <w:rsid w:val="0090347A"/>
    <w:rsid w:val="00904EB5"/>
    <w:rsid w:val="009052E4"/>
    <w:rsid w:val="009054F9"/>
    <w:rsid w:val="0090753C"/>
    <w:rsid w:val="00911410"/>
    <w:rsid w:val="009126A7"/>
    <w:rsid w:val="00913373"/>
    <w:rsid w:val="00915303"/>
    <w:rsid w:val="00916F1D"/>
    <w:rsid w:val="0092680C"/>
    <w:rsid w:val="009344CF"/>
    <w:rsid w:val="00935A5B"/>
    <w:rsid w:val="0093619F"/>
    <w:rsid w:val="009427E5"/>
    <w:rsid w:val="009454B7"/>
    <w:rsid w:val="00955032"/>
    <w:rsid w:val="009568A7"/>
    <w:rsid w:val="009613D8"/>
    <w:rsid w:val="0096152C"/>
    <w:rsid w:val="00961618"/>
    <w:rsid w:val="00971F77"/>
    <w:rsid w:val="0097384E"/>
    <w:rsid w:val="00974275"/>
    <w:rsid w:val="009746FC"/>
    <w:rsid w:val="0098029F"/>
    <w:rsid w:val="009804FC"/>
    <w:rsid w:val="0098474B"/>
    <w:rsid w:val="00986522"/>
    <w:rsid w:val="009919D4"/>
    <w:rsid w:val="0099425F"/>
    <w:rsid w:val="00995CBA"/>
    <w:rsid w:val="0099678C"/>
    <w:rsid w:val="00997689"/>
    <w:rsid w:val="009A01B9"/>
    <w:rsid w:val="009A252B"/>
    <w:rsid w:val="009A6099"/>
    <w:rsid w:val="009A6FFD"/>
    <w:rsid w:val="009B0C96"/>
    <w:rsid w:val="009B272B"/>
    <w:rsid w:val="009B2739"/>
    <w:rsid w:val="009C222B"/>
    <w:rsid w:val="009C60F7"/>
    <w:rsid w:val="009C67A8"/>
    <w:rsid w:val="009D0B5C"/>
    <w:rsid w:val="009D201B"/>
    <w:rsid w:val="009D5D9C"/>
    <w:rsid w:val="009D7905"/>
    <w:rsid w:val="009E2171"/>
    <w:rsid w:val="009E363A"/>
    <w:rsid w:val="009E537F"/>
    <w:rsid w:val="009E5BCA"/>
    <w:rsid w:val="009F1B31"/>
    <w:rsid w:val="009F6AD9"/>
    <w:rsid w:val="00A02DA9"/>
    <w:rsid w:val="00A037AB"/>
    <w:rsid w:val="00A04CC5"/>
    <w:rsid w:val="00A06F53"/>
    <w:rsid w:val="00A12B05"/>
    <w:rsid w:val="00A15841"/>
    <w:rsid w:val="00A26A74"/>
    <w:rsid w:val="00A35A36"/>
    <w:rsid w:val="00A36ED7"/>
    <w:rsid w:val="00A45E6C"/>
    <w:rsid w:val="00A5451D"/>
    <w:rsid w:val="00A55C83"/>
    <w:rsid w:val="00A57815"/>
    <w:rsid w:val="00A6174D"/>
    <w:rsid w:val="00A62F82"/>
    <w:rsid w:val="00A70CDC"/>
    <w:rsid w:val="00A7133D"/>
    <w:rsid w:val="00A76251"/>
    <w:rsid w:val="00A76D18"/>
    <w:rsid w:val="00A77B06"/>
    <w:rsid w:val="00A84960"/>
    <w:rsid w:val="00A84CE3"/>
    <w:rsid w:val="00A84DB7"/>
    <w:rsid w:val="00A84E81"/>
    <w:rsid w:val="00A87DBB"/>
    <w:rsid w:val="00AA0E6D"/>
    <w:rsid w:val="00AA43EF"/>
    <w:rsid w:val="00AA5801"/>
    <w:rsid w:val="00AA666C"/>
    <w:rsid w:val="00AB1032"/>
    <w:rsid w:val="00AB601A"/>
    <w:rsid w:val="00AC00C8"/>
    <w:rsid w:val="00AC2D5B"/>
    <w:rsid w:val="00AC321A"/>
    <w:rsid w:val="00AC4630"/>
    <w:rsid w:val="00AC6A31"/>
    <w:rsid w:val="00AD138A"/>
    <w:rsid w:val="00AD36B2"/>
    <w:rsid w:val="00AD7AE5"/>
    <w:rsid w:val="00AE2DE1"/>
    <w:rsid w:val="00AF3845"/>
    <w:rsid w:val="00AF47AE"/>
    <w:rsid w:val="00AF7575"/>
    <w:rsid w:val="00AF7BA9"/>
    <w:rsid w:val="00AF7CA8"/>
    <w:rsid w:val="00B0249E"/>
    <w:rsid w:val="00B043A7"/>
    <w:rsid w:val="00B11A9B"/>
    <w:rsid w:val="00B124A3"/>
    <w:rsid w:val="00B140B2"/>
    <w:rsid w:val="00B20BFC"/>
    <w:rsid w:val="00B225B2"/>
    <w:rsid w:val="00B23C54"/>
    <w:rsid w:val="00B327F1"/>
    <w:rsid w:val="00B32ABB"/>
    <w:rsid w:val="00B33759"/>
    <w:rsid w:val="00B41FD3"/>
    <w:rsid w:val="00B426D3"/>
    <w:rsid w:val="00B431DE"/>
    <w:rsid w:val="00B451BB"/>
    <w:rsid w:val="00B452C0"/>
    <w:rsid w:val="00B56332"/>
    <w:rsid w:val="00B70D03"/>
    <w:rsid w:val="00B71F06"/>
    <w:rsid w:val="00B73592"/>
    <w:rsid w:val="00B803E7"/>
    <w:rsid w:val="00B82098"/>
    <w:rsid w:val="00B82E14"/>
    <w:rsid w:val="00B82FCA"/>
    <w:rsid w:val="00B97F73"/>
    <w:rsid w:val="00BA0356"/>
    <w:rsid w:val="00BA4DDE"/>
    <w:rsid w:val="00BA68A9"/>
    <w:rsid w:val="00BA741D"/>
    <w:rsid w:val="00BB49D5"/>
    <w:rsid w:val="00BB6C6A"/>
    <w:rsid w:val="00BC3E90"/>
    <w:rsid w:val="00BC655F"/>
    <w:rsid w:val="00BD3717"/>
    <w:rsid w:val="00BD4A9C"/>
    <w:rsid w:val="00BE1E62"/>
    <w:rsid w:val="00BF1BFF"/>
    <w:rsid w:val="00BF7052"/>
    <w:rsid w:val="00C034B4"/>
    <w:rsid w:val="00C05FAB"/>
    <w:rsid w:val="00C1704D"/>
    <w:rsid w:val="00C173F8"/>
    <w:rsid w:val="00C20E5C"/>
    <w:rsid w:val="00C219C1"/>
    <w:rsid w:val="00C22430"/>
    <w:rsid w:val="00C23A21"/>
    <w:rsid w:val="00C25617"/>
    <w:rsid w:val="00C25D21"/>
    <w:rsid w:val="00C26499"/>
    <w:rsid w:val="00C26986"/>
    <w:rsid w:val="00C2702C"/>
    <w:rsid w:val="00C2765B"/>
    <w:rsid w:val="00C27D8C"/>
    <w:rsid w:val="00C3438E"/>
    <w:rsid w:val="00C3546C"/>
    <w:rsid w:val="00C3555B"/>
    <w:rsid w:val="00C3674D"/>
    <w:rsid w:val="00C372A8"/>
    <w:rsid w:val="00C378BE"/>
    <w:rsid w:val="00C4752E"/>
    <w:rsid w:val="00C51D2F"/>
    <w:rsid w:val="00C51DEB"/>
    <w:rsid w:val="00C529A0"/>
    <w:rsid w:val="00C540E0"/>
    <w:rsid w:val="00C55150"/>
    <w:rsid w:val="00C573A1"/>
    <w:rsid w:val="00C57571"/>
    <w:rsid w:val="00C613E9"/>
    <w:rsid w:val="00C61B32"/>
    <w:rsid w:val="00C72351"/>
    <w:rsid w:val="00C7482A"/>
    <w:rsid w:val="00C74920"/>
    <w:rsid w:val="00C822D2"/>
    <w:rsid w:val="00C86E8E"/>
    <w:rsid w:val="00C8751F"/>
    <w:rsid w:val="00C90365"/>
    <w:rsid w:val="00C9495E"/>
    <w:rsid w:val="00CA0842"/>
    <w:rsid w:val="00CA2399"/>
    <w:rsid w:val="00CA348A"/>
    <w:rsid w:val="00CA352D"/>
    <w:rsid w:val="00CA366B"/>
    <w:rsid w:val="00CA6658"/>
    <w:rsid w:val="00CA6F26"/>
    <w:rsid w:val="00CB2CE6"/>
    <w:rsid w:val="00CB35D9"/>
    <w:rsid w:val="00CB399B"/>
    <w:rsid w:val="00CC0670"/>
    <w:rsid w:val="00CD159A"/>
    <w:rsid w:val="00CE0AE1"/>
    <w:rsid w:val="00CE0B88"/>
    <w:rsid w:val="00CE2448"/>
    <w:rsid w:val="00CF08BB"/>
    <w:rsid w:val="00CF4B38"/>
    <w:rsid w:val="00D030AD"/>
    <w:rsid w:val="00D07417"/>
    <w:rsid w:val="00D10386"/>
    <w:rsid w:val="00D15439"/>
    <w:rsid w:val="00D156FC"/>
    <w:rsid w:val="00D231DB"/>
    <w:rsid w:val="00D30E68"/>
    <w:rsid w:val="00D4115E"/>
    <w:rsid w:val="00D47355"/>
    <w:rsid w:val="00D473FF"/>
    <w:rsid w:val="00D5069D"/>
    <w:rsid w:val="00D50C48"/>
    <w:rsid w:val="00D554AB"/>
    <w:rsid w:val="00D57397"/>
    <w:rsid w:val="00D61996"/>
    <w:rsid w:val="00D61E23"/>
    <w:rsid w:val="00D76935"/>
    <w:rsid w:val="00D8674A"/>
    <w:rsid w:val="00D9415C"/>
    <w:rsid w:val="00D94590"/>
    <w:rsid w:val="00D97D62"/>
    <w:rsid w:val="00DA24D2"/>
    <w:rsid w:val="00DA469E"/>
    <w:rsid w:val="00DA5D0F"/>
    <w:rsid w:val="00DA7363"/>
    <w:rsid w:val="00DB03F7"/>
    <w:rsid w:val="00DB2D55"/>
    <w:rsid w:val="00DB4021"/>
    <w:rsid w:val="00DB4696"/>
    <w:rsid w:val="00DB7675"/>
    <w:rsid w:val="00DC36B9"/>
    <w:rsid w:val="00DC54BA"/>
    <w:rsid w:val="00DD1D5E"/>
    <w:rsid w:val="00DD1F80"/>
    <w:rsid w:val="00DD2BB2"/>
    <w:rsid w:val="00DD2E12"/>
    <w:rsid w:val="00DD5C42"/>
    <w:rsid w:val="00DE0955"/>
    <w:rsid w:val="00DE1D8D"/>
    <w:rsid w:val="00DE49FA"/>
    <w:rsid w:val="00DF4E3D"/>
    <w:rsid w:val="00DF62F4"/>
    <w:rsid w:val="00E0021E"/>
    <w:rsid w:val="00E0430F"/>
    <w:rsid w:val="00E04A81"/>
    <w:rsid w:val="00E05E7B"/>
    <w:rsid w:val="00E136E5"/>
    <w:rsid w:val="00E1409F"/>
    <w:rsid w:val="00E22965"/>
    <w:rsid w:val="00E2351D"/>
    <w:rsid w:val="00E25DCD"/>
    <w:rsid w:val="00E269E1"/>
    <w:rsid w:val="00E31EED"/>
    <w:rsid w:val="00E337D0"/>
    <w:rsid w:val="00E42F90"/>
    <w:rsid w:val="00E45F13"/>
    <w:rsid w:val="00E479C7"/>
    <w:rsid w:val="00E510BC"/>
    <w:rsid w:val="00E52BA4"/>
    <w:rsid w:val="00E530CC"/>
    <w:rsid w:val="00E550C3"/>
    <w:rsid w:val="00E61256"/>
    <w:rsid w:val="00E62D12"/>
    <w:rsid w:val="00E65BF8"/>
    <w:rsid w:val="00E66B3B"/>
    <w:rsid w:val="00E73CB2"/>
    <w:rsid w:val="00E746D7"/>
    <w:rsid w:val="00E75E18"/>
    <w:rsid w:val="00E839BA"/>
    <w:rsid w:val="00E8428A"/>
    <w:rsid w:val="00E90D03"/>
    <w:rsid w:val="00E949A8"/>
    <w:rsid w:val="00E96364"/>
    <w:rsid w:val="00EA0F01"/>
    <w:rsid w:val="00EA5080"/>
    <w:rsid w:val="00EA59B8"/>
    <w:rsid w:val="00EA5A01"/>
    <w:rsid w:val="00EC1D69"/>
    <w:rsid w:val="00EC2DF9"/>
    <w:rsid w:val="00EC3FE2"/>
    <w:rsid w:val="00EC6558"/>
    <w:rsid w:val="00EC6A5B"/>
    <w:rsid w:val="00EC6EC9"/>
    <w:rsid w:val="00ED240B"/>
    <w:rsid w:val="00ED423C"/>
    <w:rsid w:val="00ED60E9"/>
    <w:rsid w:val="00EE0BC4"/>
    <w:rsid w:val="00EE6E36"/>
    <w:rsid w:val="00EF1AEA"/>
    <w:rsid w:val="00EF5E4D"/>
    <w:rsid w:val="00F016BC"/>
    <w:rsid w:val="00F01EA9"/>
    <w:rsid w:val="00F03F53"/>
    <w:rsid w:val="00F052A0"/>
    <w:rsid w:val="00F0660B"/>
    <w:rsid w:val="00F07D9D"/>
    <w:rsid w:val="00F11F49"/>
    <w:rsid w:val="00F123AE"/>
    <w:rsid w:val="00F13F0C"/>
    <w:rsid w:val="00F1552A"/>
    <w:rsid w:val="00F16756"/>
    <w:rsid w:val="00F16C91"/>
    <w:rsid w:val="00F25768"/>
    <w:rsid w:val="00F32B93"/>
    <w:rsid w:val="00F37F4F"/>
    <w:rsid w:val="00F417C0"/>
    <w:rsid w:val="00F51185"/>
    <w:rsid w:val="00F52CAB"/>
    <w:rsid w:val="00F54596"/>
    <w:rsid w:val="00F5551A"/>
    <w:rsid w:val="00F55A84"/>
    <w:rsid w:val="00F60160"/>
    <w:rsid w:val="00F626F3"/>
    <w:rsid w:val="00F644F2"/>
    <w:rsid w:val="00F6698B"/>
    <w:rsid w:val="00F70129"/>
    <w:rsid w:val="00F7054A"/>
    <w:rsid w:val="00F70900"/>
    <w:rsid w:val="00F7174D"/>
    <w:rsid w:val="00F72593"/>
    <w:rsid w:val="00F72EF4"/>
    <w:rsid w:val="00F73331"/>
    <w:rsid w:val="00F800D9"/>
    <w:rsid w:val="00F87174"/>
    <w:rsid w:val="00F91D37"/>
    <w:rsid w:val="00F921E8"/>
    <w:rsid w:val="00F92E65"/>
    <w:rsid w:val="00F9610D"/>
    <w:rsid w:val="00FA4A45"/>
    <w:rsid w:val="00FB239D"/>
    <w:rsid w:val="00FB5828"/>
    <w:rsid w:val="00FB657F"/>
    <w:rsid w:val="00FB7DDF"/>
    <w:rsid w:val="00FC5023"/>
    <w:rsid w:val="00FD2271"/>
    <w:rsid w:val="00FE70E5"/>
    <w:rsid w:val="00FE7D09"/>
    <w:rsid w:val="00FF0895"/>
    <w:rsid w:val="00FF3430"/>
    <w:rsid w:val="00FF55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53C286"/>
  <w15:chartTrackingRefBased/>
  <w15:docId w15:val="{CB71BC4E-643F-4743-8A7D-00EE4B37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4E2C"/>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themeColor="background2"/>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themeColor="background2"/>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styleId="Zitat">
    <w:name w:val="Quote"/>
    <w:basedOn w:val="Standard"/>
    <w:next w:val="Standard"/>
    <w:link w:val="ZitatZchn"/>
    <w:uiPriority w:val="29"/>
    <w:semiHidden/>
    <w:unhideWhenUsed/>
    <w:rsid w:val="0096152C"/>
    <w:pPr>
      <w:spacing w:before="160" w:after="160"/>
      <w:jc w:val="center"/>
    </w:pPr>
    <w:rPr>
      <w:i/>
      <w:iCs/>
      <w:color w:val="404040" w:themeColor="text1" w:themeTint="BF"/>
    </w:rPr>
  </w:style>
  <w:style w:type="character" w:customStyle="1" w:styleId="ZitatZchn">
    <w:name w:val="Zitat Zchn"/>
    <w:basedOn w:val="Absatz-Standardschriftart"/>
    <w:link w:val="Zitat"/>
    <w:uiPriority w:val="29"/>
    <w:semiHidden/>
    <w:rsid w:val="0096152C"/>
    <w:rPr>
      <w:rFonts w:cs="System"/>
      <w:bCs/>
      <w:i/>
      <w:iCs/>
      <w:color w:val="404040" w:themeColor="text1" w:themeTint="BF"/>
      <w:spacing w:val="2"/>
      <w:sz w:val="21"/>
    </w:rPr>
  </w:style>
  <w:style w:type="character" w:styleId="IntensiveHervorhebung">
    <w:name w:val="Intense Emphasis"/>
    <w:basedOn w:val="Absatz-Standardschriftart"/>
    <w:uiPriority w:val="21"/>
    <w:semiHidden/>
    <w:unhideWhenUsed/>
    <w:rsid w:val="0096152C"/>
    <w:rPr>
      <w:i/>
      <w:iCs/>
      <w:color w:val="2D3B43" w:themeColor="accent1" w:themeShade="BF"/>
    </w:rPr>
  </w:style>
  <w:style w:type="paragraph" w:styleId="IntensivesZitat">
    <w:name w:val="Intense Quote"/>
    <w:basedOn w:val="Standard"/>
    <w:next w:val="Standard"/>
    <w:link w:val="IntensivesZitatZchn"/>
    <w:uiPriority w:val="30"/>
    <w:semiHidden/>
    <w:unhideWhenUsed/>
    <w:rsid w:val="0096152C"/>
    <w:pPr>
      <w:pBdr>
        <w:top w:val="single" w:sz="4" w:space="10" w:color="2D3B43" w:themeColor="accent1" w:themeShade="BF"/>
        <w:bottom w:val="single" w:sz="4" w:space="10" w:color="2D3B43" w:themeColor="accent1" w:themeShade="BF"/>
      </w:pBdr>
      <w:spacing w:before="360" w:after="360"/>
      <w:ind w:left="864" w:right="864"/>
      <w:jc w:val="center"/>
    </w:pPr>
    <w:rPr>
      <w:i/>
      <w:iCs/>
      <w:color w:val="2D3B43" w:themeColor="accent1" w:themeShade="BF"/>
    </w:rPr>
  </w:style>
  <w:style w:type="character" w:customStyle="1" w:styleId="IntensivesZitatZchn">
    <w:name w:val="Intensives Zitat Zchn"/>
    <w:basedOn w:val="Absatz-Standardschriftart"/>
    <w:link w:val="IntensivesZitat"/>
    <w:uiPriority w:val="30"/>
    <w:semiHidden/>
    <w:rsid w:val="0096152C"/>
    <w:rPr>
      <w:rFonts w:cs="System"/>
      <w:bCs/>
      <w:i/>
      <w:iCs/>
      <w:color w:val="2D3B43" w:themeColor="accent1" w:themeShade="BF"/>
      <w:spacing w:val="2"/>
      <w:sz w:val="21"/>
    </w:rPr>
  </w:style>
  <w:style w:type="character" w:styleId="IntensiverVerweis">
    <w:name w:val="Intense Reference"/>
    <w:basedOn w:val="Absatz-Standardschriftart"/>
    <w:uiPriority w:val="32"/>
    <w:semiHidden/>
    <w:unhideWhenUsed/>
    <w:rsid w:val="0096152C"/>
    <w:rPr>
      <w:b/>
      <w:bCs/>
      <w:smallCaps/>
      <w:color w:val="2D3B43" w:themeColor="accent1" w:themeShade="BF"/>
      <w:spacing w:val="5"/>
    </w:rPr>
  </w:style>
  <w:style w:type="paragraph" w:customStyle="1" w:styleId="Fliesstext">
    <w:name w:val="Fliesstext"/>
    <w:basedOn w:val="Standard"/>
    <w:autoRedefine/>
    <w:uiPriority w:val="99"/>
    <w:qFormat/>
    <w:rsid w:val="00686780"/>
    <w:pPr>
      <w:snapToGrid w:val="0"/>
      <w:spacing w:after="270"/>
      <w:jc w:val="both"/>
    </w:pPr>
    <w:rPr>
      <w:rFonts w:ascii="Arial" w:hAnsi="Arial" w:cs="Arial"/>
      <w:iCs/>
      <w:color w:val="262626" w:themeColor="text1" w:themeTint="D9"/>
      <w:spacing w:val="0"/>
      <w:sz w:val="20"/>
      <w:szCs w:val="20"/>
      <w:u w:color="0070C0"/>
      <w:lang w:val="de-DE" w:eastAsia="ja-JP"/>
    </w:rPr>
  </w:style>
  <w:style w:type="paragraph" w:styleId="KeinLeerraum">
    <w:name w:val="No Spacing"/>
    <w:aliases w:val="Aufzählung II"/>
    <w:uiPriority w:val="1"/>
    <w:qFormat/>
    <w:rsid w:val="00F16756"/>
    <w:pPr>
      <w:numPr>
        <w:numId w:val="32"/>
      </w:numPr>
      <w:spacing w:before="60" w:after="60" w:line="280" w:lineRule="exact"/>
      <w:ind w:left="1497" w:hanging="357"/>
    </w:pPr>
    <w:rPr>
      <w:rFonts w:ascii="Franklin Gothic Book" w:hAnsi="Franklin Gothic Book" w:cstheme="minorBidi"/>
      <w:color w:val="0D0D0D" w:themeColor="text1" w:themeTint="F2"/>
      <w:sz w:val="20"/>
      <w:szCs w:val="24"/>
    </w:rPr>
  </w:style>
  <w:style w:type="character" w:styleId="NichtaufgelsteErwhnung">
    <w:name w:val="Unresolved Mention"/>
    <w:basedOn w:val="Absatz-Standardschriftart"/>
    <w:uiPriority w:val="99"/>
    <w:semiHidden/>
    <w:unhideWhenUsed/>
    <w:rsid w:val="006D472D"/>
    <w:rPr>
      <w:color w:val="605E5C"/>
      <w:shd w:val="clear" w:color="auto" w:fill="E1DFDD"/>
    </w:rPr>
  </w:style>
  <w:style w:type="paragraph" w:styleId="berarbeitung">
    <w:name w:val="Revision"/>
    <w:hidden/>
    <w:uiPriority w:val="99"/>
    <w:semiHidden/>
    <w:rsid w:val="005A1817"/>
    <w:pPr>
      <w:spacing w:after="0" w:line="240" w:lineRule="auto"/>
    </w:pPr>
    <w:rPr>
      <w:rFonts w:cs="System"/>
      <w:bCs/>
      <w:spacing w:val="2"/>
      <w:sz w:val="21"/>
    </w:rPr>
  </w:style>
  <w:style w:type="character" w:styleId="Kommentarzeichen">
    <w:name w:val="annotation reference"/>
    <w:basedOn w:val="Absatz-Standardschriftart"/>
    <w:uiPriority w:val="99"/>
    <w:semiHidden/>
    <w:unhideWhenUsed/>
    <w:rsid w:val="005A1817"/>
    <w:rPr>
      <w:sz w:val="16"/>
      <w:szCs w:val="16"/>
    </w:rPr>
  </w:style>
  <w:style w:type="paragraph" w:styleId="Kommentartext">
    <w:name w:val="annotation text"/>
    <w:basedOn w:val="Standard"/>
    <w:link w:val="KommentartextZchn"/>
    <w:uiPriority w:val="99"/>
    <w:unhideWhenUsed/>
    <w:rsid w:val="005A1817"/>
    <w:pPr>
      <w:spacing w:line="240" w:lineRule="auto"/>
    </w:pPr>
    <w:rPr>
      <w:sz w:val="20"/>
      <w:szCs w:val="20"/>
    </w:rPr>
  </w:style>
  <w:style w:type="character" w:customStyle="1" w:styleId="KommentartextZchn">
    <w:name w:val="Kommentartext Zchn"/>
    <w:basedOn w:val="Absatz-Standardschriftart"/>
    <w:link w:val="Kommentartext"/>
    <w:uiPriority w:val="99"/>
    <w:rsid w:val="005A1817"/>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5A1817"/>
    <w:rPr>
      <w:b/>
    </w:rPr>
  </w:style>
  <w:style w:type="character" w:customStyle="1" w:styleId="KommentarthemaZchn">
    <w:name w:val="Kommentarthema Zchn"/>
    <w:basedOn w:val="KommentartextZchn"/>
    <w:link w:val="Kommentarthema"/>
    <w:uiPriority w:val="99"/>
    <w:semiHidden/>
    <w:rsid w:val="005A1817"/>
    <w:rPr>
      <w:rFonts w:cs="System"/>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zsg.justice.be.ch/de/start/dienstleistungen/rechtsberatung.html" TargetMode="External"/><Relationship Id="rId1" Type="http://schemas.openxmlformats.org/officeDocument/2006/relationships/hyperlink" Target="https://www.sta.be.ch/de/start/dienstleistungen/dienstleistungen-zur-gleichstellung/auskunft-und-beratung-zur-gleichstellung.html" TargetMode="External"/></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29FF8F19-4917-4D87-94F8-7C1AE2D3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2191</Words>
  <Characters>13807</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Grädel Sara, BKD-MBA-RD-QE</dc:creator>
  <cp:keywords/>
  <dc:description/>
  <cp:lastModifiedBy>Grädel Sara, BKD-MBA-RD-QE</cp:lastModifiedBy>
  <cp:revision>22</cp:revision>
  <cp:lastPrinted>2019-09-11T20:00:00Z</cp:lastPrinted>
  <dcterms:created xsi:type="dcterms:W3CDTF">2026-03-27T15:11:00Z</dcterms:created>
  <dcterms:modified xsi:type="dcterms:W3CDTF">2026-05-05T12:49:00Z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2026-03-27T15:29:25Z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43cafd04-aaf7-4db8-9496-3dcfce505a37</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